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391BE">
      <w:pPr>
        <w:widowControl/>
        <w:spacing w:after="75" w:line="360" w:lineRule="auto"/>
        <w:jc w:val="center"/>
        <w:outlineLvl w:val="0"/>
        <w:rPr>
          <w:rFonts w:ascii="黑体" w:hAnsi="黑体" w:eastAsia="黑体" w:cs="宋体"/>
          <w:b/>
          <w:bCs/>
          <w:kern w:val="36"/>
          <w:sz w:val="36"/>
          <w:szCs w:val="36"/>
        </w:rPr>
      </w:pPr>
      <w:bookmarkStart w:id="1" w:name="_GoBack"/>
      <w:bookmarkEnd w:id="1"/>
      <w:bookmarkStart w:id="0" w:name="OLE_LINK1"/>
      <w:r>
        <w:rPr>
          <w:rFonts w:hint="eastAsia" w:ascii="黑体" w:hAnsi="黑体" w:eastAsia="黑体" w:cs="宋体"/>
          <w:b/>
          <w:bCs/>
          <w:kern w:val="36"/>
          <w:sz w:val="36"/>
          <w:szCs w:val="36"/>
        </w:rPr>
        <w:t>202</w:t>
      </w:r>
      <w:r>
        <w:rPr>
          <w:rFonts w:hint="eastAsia" w:ascii="黑体" w:hAnsi="黑体" w:eastAsia="黑体" w:cs="宋体"/>
          <w:b/>
          <w:bCs/>
          <w:kern w:val="36"/>
          <w:sz w:val="36"/>
          <w:szCs w:val="36"/>
          <w:lang w:val="en-US" w:eastAsia="zh-CN"/>
        </w:rPr>
        <w:t>5</w:t>
      </w:r>
      <w:r>
        <w:rPr>
          <w:rFonts w:hint="eastAsia" w:ascii="黑体" w:hAnsi="黑体" w:eastAsia="黑体" w:cs="宋体"/>
          <w:b/>
          <w:bCs/>
          <w:kern w:val="36"/>
          <w:sz w:val="36"/>
          <w:szCs w:val="36"/>
        </w:rPr>
        <w:t>年</w:t>
      </w:r>
      <w:r>
        <w:rPr>
          <w:rFonts w:hint="eastAsia" w:ascii="黑体" w:hAnsi="黑体" w:eastAsia="黑体" w:cs="宋体"/>
          <w:b/>
          <w:bCs/>
          <w:kern w:val="36"/>
          <w:sz w:val="36"/>
          <w:szCs w:val="36"/>
          <w:lang w:val="en-US" w:eastAsia="zh-CN"/>
        </w:rPr>
        <w:t>度临床支持</w:t>
      </w:r>
      <w:r>
        <w:rPr>
          <w:rFonts w:hint="eastAsia" w:ascii="黑体" w:hAnsi="黑体" w:eastAsia="黑体" w:cs="宋体"/>
          <w:b/>
          <w:bCs/>
          <w:kern w:val="36"/>
          <w:sz w:val="36"/>
          <w:szCs w:val="36"/>
        </w:rPr>
        <w:t>服务项目服务内容及要求</w:t>
      </w:r>
    </w:p>
    <w:bookmarkEnd w:id="0"/>
    <w:p w14:paraId="56947BA8">
      <w:pPr>
        <w:spacing w:line="360" w:lineRule="auto"/>
        <w:ind w:firstLine="480" w:firstLineChars="200"/>
        <w:jc w:val="left"/>
        <w:rPr>
          <w:rFonts w:hint="eastAsia" w:ascii="仿宋" w:hAnsi="仿宋" w:eastAsia="仿宋" w:cs="宋体"/>
          <w:sz w:val="24"/>
          <w:szCs w:val="24"/>
          <w:lang w:val="zh-CN"/>
        </w:rPr>
      </w:pPr>
      <w:r>
        <w:rPr>
          <w:rFonts w:hint="eastAsia" w:ascii="仿宋" w:hAnsi="仿宋" w:eastAsia="仿宋" w:cs="宋体"/>
          <w:sz w:val="24"/>
          <w:szCs w:val="24"/>
          <w:lang w:val="en-US" w:eastAsia="zh-CN"/>
        </w:rPr>
        <w:t>临床支持服务</w:t>
      </w:r>
      <w:r>
        <w:rPr>
          <w:rFonts w:hint="eastAsia" w:ascii="仿宋" w:hAnsi="仿宋" w:eastAsia="仿宋" w:cs="宋体"/>
          <w:sz w:val="24"/>
          <w:szCs w:val="24"/>
          <w:lang w:val="zh-CN"/>
        </w:rPr>
        <w:t>范围包括医院所有建筑楼宇和院内公共区域，服务项目包括临床运送、医疗辅助、医疗废物和生活垃圾收集转运、综合服务等工作。</w:t>
      </w:r>
    </w:p>
    <w:p w14:paraId="17670F97">
      <w:pPr>
        <w:spacing w:line="360" w:lineRule="auto"/>
        <w:ind w:firstLine="482" w:firstLineChars="200"/>
        <w:jc w:val="left"/>
        <w:rPr>
          <w:rFonts w:ascii="仿宋" w:hAnsi="仿宋" w:eastAsia="仿宋" w:cs="宋体"/>
          <w:b/>
          <w:sz w:val="24"/>
          <w:szCs w:val="24"/>
          <w:lang w:val="zh-CN"/>
        </w:rPr>
      </w:pPr>
      <w:r>
        <w:rPr>
          <w:rFonts w:hint="eastAsia" w:ascii="仿宋" w:hAnsi="仿宋" w:eastAsia="仿宋" w:cs="宋体"/>
          <w:b/>
          <w:sz w:val="24"/>
          <w:szCs w:val="24"/>
          <w:lang w:val="zh-CN"/>
        </w:rPr>
        <w:t>一、岗位设置：</w:t>
      </w:r>
    </w:p>
    <w:p w14:paraId="3C7A5298">
      <w:pPr>
        <w:numPr>
          <w:ilvl w:val="-1"/>
          <w:numId w:val="0"/>
        </w:numPr>
        <w:spacing w:line="360" w:lineRule="auto"/>
        <w:ind w:firstLine="480" w:firstLineChars="200"/>
        <w:jc w:val="left"/>
        <w:rPr>
          <w:rFonts w:hint="eastAsia" w:ascii="仿宋" w:hAnsi="仿宋" w:eastAsia="仿宋" w:cs="宋体"/>
          <w:sz w:val="24"/>
          <w:szCs w:val="24"/>
          <w:lang w:val="zh-CN"/>
        </w:rPr>
      </w:pPr>
      <w:r>
        <w:rPr>
          <w:rFonts w:hint="eastAsia" w:ascii="仿宋" w:hAnsi="仿宋" w:eastAsia="仿宋" w:cs="宋体"/>
          <w:sz w:val="24"/>
          <w:szCs w:val="24"/>
          <w:lang w:val="zh-CN"/>
        </w:rPr>
        <w:t>本项目配置人员不超过</w:t>
      </w:r>
      <w:r>
        <w:rPr>
          <w:rFonts w:hint="eastAsia" w:ascii="仿宋" w:hAnsi="仿宋" w:eastAsia="仿宋" w:cs="宋体"/>
          <w:sz w:val="24"/>
          <w:szCs w:val="24"/>
          <w:lang w:val="en-US" w:eastAsia="zh-CN"/>
        </w:rPr>
        <w:t>14</w:t>
      </w:r>
      <w:r>
        <w:rPr>
          <w:rFonts w:hint="eastAsia" w:ascii="仿宋" w:hAnsi="仿宋" w:eastAsia="仿宋" w:cs="宋体"/>
          <w:sz w:val="24"/>
          <w:szCs w:val="24"/>
          <w:lang w:val="zh-CN"/>
        </w:rPr>
        <w:t>人（含项目经理和主管），具体人数按照医院实际需求配置，人员配置需科学、合理，费用据实结算。</w:t>
      </w:r>
    </w:p>
    <w:tbl>
      <w:tblPr>
        <w:tblStyle w:val="7"/>
        <w:tblpPr w:leftFromText="180" w:rightFromText="180" w:vertAnchor="text" w:horzAnchor="page" w:tblpX="3292" w:tblpY="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tblGrid>
      <w:tr w14:paraId="79D9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38CB97B1">
            <w:pPr>
              <w:jc w:val="center"/>
              <w:rPr>
                <w:rFonts w:hint="eastAsia" w:ascii="方正仿宋简体" w:hAnsi="方正仿宋简体" w:eastAsia="方正仿宋简体" w:cs="方正仿宋简体"/>
                <w:sz w:val="21"/>
                <w:szCs w:val="24"/>
                <w:vertAlign w:val="baseline"/>
                <w:lang w:val="en-US" w:eastAsia="zh-CN"/>
              </w:rPr>
            </w:pPr>
            <w:r>
              <w:rPr>
                <w:rFonts w:hint="eastAsia" w:ascii="方正仿宋简体" w:hAnsi="方正仿宋简体" w:eastAsia="方正仿宋简体" w:cs="方正仿宋简体"/>
                <w:sz w:val="21"/>
                <w:szCs w:val="24"/>
                <w:vertAlign w:val="baseline"/>
                <w:lang w:val="en-US" w:eastAsia="zh-CN"/>
              </w:rPr>
              <w:t>门诊1-2楼</w:t>
            </w:r>
          </w:p>
        </w:tc>
        <w:tc>
          <w:tcPr>
            <w:tcW w:w="2841" w:type="dxa"/>
          </w:tcPr>
          <w:p w14:paraId="6F0B6B17">
            <w:pPr>
              <w:jc w:val="center"/>
              <w:rPr>
                <w:rFonts w:hint="eastAsia" w:ascii="方正仿宋简体" w:hAnsi="方正仿宋简体" w:eastAsia="方正仿宋简体" w:cs="方正仿宋简体"/>
                <w:sz w:val="21"/>
                <w:szCs w:val="24"/>
                <w:vertAlign w:val="baseline"/>
                <w:lang w:val="en-US" w:eastAsia="zh-CN"/>
              </w:rPr>
            </w:pPr>
            <w:r>
              <w:rPr>
                <w:rFonts w:hint="eastAsia" w:ascii="方正仿宋简体" w:hAnsi="方正仿宋简体" w:eastAsia="方正仿宋简体" w:cs="方正仿宋简体"/>
                <w:sz w:val="21"/>
                <w:szCs w:val="24"/>
                <w:vertAlign w:val="baseline"/>
                <w:lang w:val="en-US" w:eastAsia="zh-CN"/>
              </w:rPr>
              <w:t>1岗</w:t>
            </w:r>
          </w:p>
        </w:tc>
      </w:tr>
      <w:tr w14:paraId="4961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840" w:type="dxa"/>
          </w:tcPr>
          <w:p w14:paraId="558F37E5">
            <w:pPr>
              <w:jc w:val="center"/>
              <w:rPr>
                <w:rFonts w:hint="eastAsia" w:ascii="方正仿宋简体" w:hAnsi="方正仿宋简体" w:eastAsia="方正仿宋简体" w:cs="方正仿宋简体"/>
                <w:sz w:val="21"/>
                <w:szCs w:val="24"/>
                <w:vertAlign w:val="baseline"/>
                <w:lang w:val="en-US" w:eastAsia="zh-CN"/>
              </w:rPr>
            </w:pPr>
            <w:r>
              <w:rPr>
                <w:rFonts w:hint="eastAsia" w:ascii="方正仿宋简体" w:hAnsi="方正仿宋简体" w:eastAsia="方正仿宋简体" w:cs="方正仿宋简体"/>
                <w:sz w:val="21"/>
                <w:szCs w:val="24"/>
                <w:vertAlign w:val="baseline"/>
                <w:lang w:val="en-US" w:eastAsia="zh-CN"/>
              </w:rPr>
              <w:t>针灸推拿传承中心大楼一楼</w:t>
            </w:r>
          </w:p>
        </w:tc>
        <w:tc>
          <w:tcPr>
            <w:tcW w:w="2841" w:type="dxa"/>
          </w:tcPr>
          <w:p w14:paraId="25B0D273">
            <w:pPr>
              <w:jc w:val="center"/>
              <w:rPr>
                <w:rFonts w:hint="default" w:ascii="方正仿宋简体" w:hAnsi="方正仿宋简体" w:eastAsia="方正仿宋简体" w:cs="方正仿宋简体"/>
                <w:sz w:val="21"/>
                <w:szCs w:val="24"/>
                <w:vertAlign w:val="baseline"/>
                <w:lang w:val="en-US" w:eastAsia="zh-CN"/>
              </w:rPr>
            </w:pPr>
            <w:r>
              <w:rPr>
                <w:rFonts w:hint="eastAsia" w:ascii="方正仿宋简体" w:hAnsi="方正仿宋简体" w:eastAsia="方正仿宋简体" w:cs="方正仿宋简体"/>
                <w:sz w:val="21"/>
                <w:szCs w:val="24"/>
                <w:vertAlign w:val="baseline"/>
                <w:lang w:val="en-US" w:eastAsia="zh-CN"/>
              </w:rPr>
              <w:t>1岗</w:t>
            </w:r>
          </w:p>
        </w:tc>
      </w:tr>
      <w:tr w14:paraId="4E4F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61C87BC">
            <w:pPr>
              <w:jc w:val="center"/>
              <w:rPr>
                <w:rFonts w:hint="eastAsia" w:ascii="方正仿宋简体" w:hAnsi="方正仿宋简体" w:eastAsia="方正仿宋简体" w:cs="方正仿宋简体"/>
                <w:sz w:val="21"/>
                <w:szCs w:val="24"/>
                <w:vertAlign w:val="baseline"/>
                <w:lang w:val="en-US" w:eastAsia="zh-CN"/>
              </w:rPr>
            </w:pPr>
            <w:r>
              <w:rPr>
                <w:rFonts w:hint="eastAsia" w:ascii="方正仿宋简体" w:hAnsi="方正仿宋简体" w:eastAsia="方正仿宋简体" w:cs="方正仿宋简体"/>
                <w:sz w:val="21"/>
                <w:szCs w:val="24"/>
                <w:vertAlign w:val="baseline"/>
                <w:lang w:val="en-US" w:eastAsia="zh-CN"/>
              </w:rPr>
              <w:t>针灸推拿传承中心大楼二楼</w:t>
            </w:r>
          </w:p>
        </w:tc>
        <w:tc>
          <w:tcPr>
            <w:tcW w:w="2841" w:type="dxa"/>
          </w:tcPr>
          <w:p w14:paraId="46405010">
            <w:pPr>
              <w:jc w:val="center"/>
              <w:rPr>
                <w:rFonts w:hint="default" w:ascii="方正仿宋简体" w:hAnsi="方正仿宋简体" w:eastAsia="方正仿宋简体" w:cs="方正仿宋简体"/>
                <w:sz w:val="21"/>
                <w:szCs w:val="24"/>
                <w:vertAlign w:val="baseline"/>
                <w:lang w:val="en-US" w:eastAsia="zh-CN"/>
              </w:rPr>
            </w:pPr>
            <w:r>
              <w:rPr>
                <w:rFonts w:hint="eastAsia" w:ascii="方正仿宋简体" w:hAnsi="方正仿宋简体" w:eastAsia="方正仿宋简体" w:cs="方正仿宋简体"/>
                <w:sz w:val="21"/>
                <w:szCs w:val="24"/>
                <w:vertAlign w:val="baseline"/>
                <w:lang w:val="en-US" w:eastAsia="zh-CN"/>
              </w:rPr>
              <w:t>1岗</w:t>
            </w:r>
          </w:p>
        </w:tc>
      </w:tr>
      <w:tr w14:paraId="3440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264322A">
            <w:pPr>
              <w:jc w:val="center"/>
              <w:rPr>
                <w:rFonts w:hint="eastAsia" w:ascii="方正仿宋简体" w:hAnsi="方正仿宋简体" w:eastAsia="方正仿宋简体" w:cs="方正仿宋简体"/>
                <w:sz w:val="21"/>
                <w:szCs w:val="24"/>
                <w:vertAlign w:val="baseline"/>
                <w:lang w:val="en-US" w:eastAsia="zh-CN"/>
              </w:rPr>
            </w:pPr>
            <w:r>
              <w:rPr>
                <w:rFonts w:hint="eastAsia" w:ascii="方正仿宋简体" w:hAnsi="方正仿宋简体" w:eastAsia="方正仿宋简体" w:cs="方正仿宋简体"/>
                <w:sz w:val="21"/>
                <w:szCs w:val="24"/>
                <w:vertAlign w:val="baseline"/>
                <w:lang w:val="en-US" w:eastAsia="zh-CN"/>
              </w:rPr>
              <w:t>针灸推拿传承中心大楼3-8楼病房</w:t>
            </w:r>
          </w:p>
        </w:tc>
        <w:tc>
          <w:tcPr>
            <w:tcW w:w="2841" w:type="dxa"/>
          </w:tcPr>
          <w:p w14:paraId="691A4E57">
            <w:pPr>
              <w:jc w:val="center"/>
              <w:rPr>
                <w:rFonts w:hint="eastAsia" w:ascii="方正仿宋简体" w:hAnsi="方正仿宋简体" w:eastAsia="方正仿宋简体" w:cs="方正仿宋简体"/>
                <w:sz w:val="21"/>
                <w:szCs w:val="24"/>
                <w:vertAlign w:val="baseline"/>
                <w:lang w:val="en-US" w:eastAsia="zh-CN"/>
              </w:rPr>
            </w:pPr>
            <w:r>
              <w:rPr>
                <w:rFonts w:hint="eastAsia" w:ascii="方正仿宋简体" w:hAnsi="方正仿宋简体" w:eastAsia="方正仿宋简体" w:cs="方正仿宋简体"/>
                <w:sz w:val="21"/>
                <w:szCs w:val="24"/>
                <w:vertAlign w:val="baseline"/>
                <w:lang w:val="en-US" w:eastAsia="zh-CN"/>
              </w:rPr>
              <w:t>4岗（3层2岗）</w:t>
            </w:r>
          </w:p>
        </w:tc>
      </w:tr>
      <w:tr w14:paraId="1FB1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086C6FD">
            <w:pPr>
              <w:jc w:val="center"/>
              <w:rPr>
                <w:rFonts w:hint="eastAsia" w:ascii="方正仿宋简体" w:hAnsi="方正仿宋简体" w:eastAsia="方正仿宋简体" w:cs="方正仿宋简体"/>
                <w:sz w:val="21"/>
                <w:szCs w:val="24"/>
                <w:vertAlign w:val="baseline"/>
                <w:lang w:val="en-US" w:eastAsia="zh-CN"/>
              </w:rPr>
            </w:pPr>
            <w:r>
              <w:rPr>
                <w:rFonts w:hint="eastAsia" w:ascii="方正仿宋简体" w:hAnsi="方正仿宋简体" w:eastAsia="方正仿宋简体" w:cs="方正仿宋简体"/>
                <w:sz w:val="21"/>
                <w:szCs w:val="24"/>
                <w:vertAlign w:val="baseline"/>
                <w:lang w:val="en-US" w:eastAsia="zh-CN"/>
              </w:rPr>
              <w:t>名医馆</w:t>
            </w:r>
          </w:p>
        </w:tc>
        <w:tc>
          <w:tcPr>
            <w:tcW w:w="2841" w:type="dxa"/>
          </w:tcPr>
          <w:p w14:paraId="77C03042">
            <w:pPr>
              <w:jc w:val="center"/>
              <w:rPr>
                <w:rFonts w:hint="default" w:ascii="方正仿宋简体" w:hAnsi="方正仿宋简体" w:eastAsia="方正仿宋简体" w:cs="方正仿宋简体"/>
                <w:sz w:val="21"/>
                <w:szCs w:val="24"/>
                <w:vertAlign w:val="baseline"/>
                <w:lang w:val="en-US" w:eastAsia="zh-CN"/>
              </w:rPr>
            </w:pPr>
            <w:r>
              <w:rPr>
                <w:rFonts w:hint="eastAsia" w:ascii="方正仿宋简体" w:hAnsi="方正仿宋简体" w:eastAsia="方正仿宋简体" w:cs="方正仿宋简体"/>
                <w:sz w:val="21"/>
                <w:szCs w:val="24"/>
                <w:vertAlign w:val="baseline"/>
                <w:lang w:val="en-US" w:eastAsia="zh-CN"/>
              </w:rPr>
              <w:t>1.5岗</w:t>
            </w:r>
          </w:p>
        </w:tc>
      </w:tr>
      <w:tr w14:paraId="47D0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F9975FE">
            <w:pPr>
              <w:jc w:val="center"/>
              <w:rPr>
                <w:rFonts w:hint="eastAsia" w:ascii="方正仿宋简体" w:hAnsi="方正仿宋简体" w:eastAsia="方正仿宋简体" w:cs="方正仿宋简体"/>
                <w:sz w:val="21"/>
                <w:szCs w:val="24"/>
                <w:vertAlign w:val="baseline"/>
                <w:lang w:val="en-US" w:eastAsia="zh-CN"/>
              </w:rPr>
            </w:pPr>
            <w:r>
              <w:rPr>
                <w:rFonts w:hint="eastAsia" w:ascii="方正仿宋简体" w:hAnsi="方正仿宋简体" w:eastAsia="方正仿宋简体" w:cs="方正仿宋简体"/>
                <w:sz w:val="21"/>
                <w:szCs w:val="24"/>
                <w:vertAlign w:val="baseline"/>
                <w:lang w:val="en-US" w:eastAsia="zh-CN"/>
              </w:rPr>
              <w:t>外环境（医院大门“门前三包”）、康养一期</w:t>
            </w:r>
          </w:p>
        </w:tc>
        <w:tc>
          <w:tcPr>
            <w:tcW w:w="2841" w:type="dxa"/>
          </w:tcPr>
          <w:p w14:paraId="414B93A1">
            <w:pPr>
              <w:jc w:val="center"/>
              <w:rPr>
                <w:rFonts w:hint="default" w:ascii="方正仿宋简体" w:hAnsi="方正仿宋简体" w:eastAsia="方正仿宋简体" w:cs="方正仿宋简体"/>
                <w:sz w:val="21"/>
                <w:szCs w:val="24"/>
                <w:vertAlign w:val="baseline"/>
                <w:lang w:val="en-US" w:eastAsia="zh-CN"/>
              </w:rPr>
            </w:pPr>
            <w:r>
              <w:rPr>
                <w:rFonts w:hint="eastAsia" w:ascii="方正仿宋简体" w:hAnsi="方正仿宋简体" w:eastAsia="方正仿宋简体" w:cs="方正仿宋简体"/>
                <w:sz w:val="21"/>
                <w:szCs w:val="24"/>
                <w:vertAlign w:val="baseline"/>
                <w:lang w:val="en-US" w:eastAsia="zh-CN"/>
              </w:rPr>
              <w:t>1岗</w:t>
            </w:r>
          </w:p>
        </w:tc>
      </w:tr>
      <w:tr w14:paraId="6598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A8FE6E4">
            <w:pPr>
              <w:jc w:val="center"/>
              <w:rPr>
                <w:rFonts w:hint="eastAsia" w:ascii="方正仿宋简体" w:hAnsi="方正仿宋简体" w:eastAsia="方正仿宋简体" w:cs="方正仿宋简体"/>
                <w:sz w:val="21"/>
                <w:szCs w:val="24"/>
                <w:vertAlign w:val="baseline"/>
                <w:lang w:val="en-US" w:eastAsia="zh-CN"/>
              </w:rPr>
            </w:pPr>
            <w:r>
              <w:rPr>
                <w:rFonts w:hint="eastAsia" w:ascii="方正仿宋简体" w:hAnsi="方正仿宋简体" w:eastAsia="方正仿宋简体" w:cs="方正仿宋简体"/>
                <w:sz w:val="21"/>
                <w:szCs w:val="24"/>
                <w:vertAlign w:val="baseline"/>
                <w:lang w:val="en-US" w:eastAsia="zh-CN"/>
              </w:rPr>
              <w:t>行政办公区、宿舍公共区域、</w:t>
            </w:r>
          </w:p>
        </w:tc>
        <w:tc>
          <w:tcPr>
            <w:tcW w:w="2841" w:type="dxa"/>
          </w:tcPr>
          <w:p w14:paraId="58CF3DA0">
            <w:pPr>
              <w:jc w:val="center"/>
              <w:rPr>
                <w:rFonts w:hint="default" w:ascii="方正仿宋简体" w:hAnsi="方正仿宋简体" w:eastAsia="方正仿宋简体" w:cs="方正仿宋简体"/>
                <w:sz w:val="21"/>
                <w:szCs w:val="24"/>
                <w:vertAlign w:val="baseline"/>
                <w:lang w:val="en-US" w:eastAsia="zh-CN"/>
              </w:rPr>
            </w:pPr>
            <w:r>
              <w:rPr>
                <w:rFonts w:hint="eastAsia" w:ascii="方正仿宋简体" w:hAnsi="方正仿宋简体" w:eastAsia="方正仿宋简体" w:cs="方正仿宋简体"/>
                <w:sz w:val="21"/>
                <w:szCs w:val="24"/>
                <w:vertAlign w:val="baseline"/>
                <w:lang w:val="en-US" w:eastAsia="zh-CN"/>
              </w:rPr>
              <w:t>1岗</w:t>
            </w:r>
          </w:p>
        </w:tc>
      </w:tr>
      <w:tr w14:paraId="4F6E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840" w:type="dxa"/>
          </w:tcPr>
          <w:p w14:paraId="0B7AA1E0">
            <w:pPr>
              <w:jc w:val="center"/>
              <w:rPr>
                <w:rFonts w:hint="eastAsia" w:ascii="方正仿宋简体" w:hAnsi="方正仿宋简体" w:eastAsia="方正仿宋简体" w:cs="方正仿宋简体"/>
                <w:sz w:val="21"/>
                <w:szCs w:val="24"/>
                <w:vertAlign w:val="baseline"/>
                <w:lang w:val="en-US" w:eastAsia="zh-CN"/>
              </w:rPr>
            </w:pPr>
            <w:r>
              <w:rPr>
                <w:rFonts w:hint="eastAsia" w:ascii="方正仿宋简体" w:hAnsi="方正仿宋简体" w:eastAsia="方正仿宋简体" w:cs="方正仿宋简体"/>
                <w:sz w:val="21"/>
                <w:szCs w:val="24"/>
                <w:vertAlign w:val="baseline"/>
                <w:lang w:val="en-US" w:eastAsia="zh-CN"/>
              </w:rPr>
              <w:t>绿化维护修剪、</w:t>
            </w:r>
            <w:r>
              <w:rPr>
                <w:rFonts w:hint="eastAsia" w:ascii="方正仿宋简体" w:hAnsi="方正仿宋简体" w:eastAsia="方正仿宋简体" w:cs="方正仿宋简体"/>
                <w:sz w:val="21"/>
                <w:szCs w:val="24"/>
                <w:lang w:val="en-US" w:eastAsia="zh-CN"/>
              </w:rPr>
              <w:t>医废、污水、机动值班（夜间）</w:t>
            </w:r>
          </w:p>
        </w:tc>
        <w:tc>
          <w:tcPr>
            <w:tcW w:w="2841" w:type="dxa"/>
          </w:tcPr>
          <w:p w14:paraId="7B60E345">
            <w:pPr>
              <w:jc w:val="center"/>
              <w:rPr>
                <w:rFonts w:hint="default" w:ascii="方正仿宋简体" w:hAnsi="方正仿宋简体" w:eastAsia="方正仿宋简体" w:cs="方正仿宋简体"/>
                <w:sz w:val="21"/>
                <w:szCs w:val="24"/>
                <w:vertAlign w:val="baseline"/>
                <w:lang w:val="en-US" w:eastAsia="zh-CN"/>
              </w:rPr>
            </w:pPr>
            <w:r>
              <w:rPr>
                <w:rFonts w:hint="eastAsia" w:ascii="方正仿宋简体" w:hAnsi="方正仿宋简体" w:eastAsia="方正仿宋简体" w:cs="方正仿宋简体"/>
                <w:sz w:val="21"/>
                <w:szCs w:val="24"/>
                <w:vertAlign w:val="baseline"/>
                <w:lang w:val="en-US" w:eastAsia="zh-CN"/>
              </w:rPr>
              <w:t>1岗</w:t>
            </w:r>
          </w:p>
        </w:tc>
      </w:tr>
      <w:tr w14:paraId="4952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60AB799">
            <w:pPr>
              <w:jc w:val="center"/>
              <w:rPr>
                <w:rFonts w:hint="eastAsia" w:ascii="方正仿宋简体" w:hAnsi="方正仿宋简体" w:eastAsia="方正仿宋简体" w:cs="方正仿宋简体"/>
                <w:sz w:val="21"/>
                <w:szCs w:val="24"/>
                <w:vertAlign w:val="baseline"/>
                <w:lang w:val="en-US" w:eastAsia="zh-CN"/>
              </w:rPr>
            </w:pPr>
            <w:r>
              <w:rPr>
                <w:rFonts w:hint="eastAsia" w:ascii="方正仿宋简体" w:hAnsi="方正仿宋简体" w:eastAsia="方正仿宋简体" w:cs="方正仿宋简体"/>
                <w:sz w:val="21"/>
                <w:szCs w:val="24"/>
                <w:vertAlign w:val="baseline"/>
                <w:lang w:val="en-US" w:eastAsia="zh-CN"/>
              </w:rPr>
              <w:t>浆洗</w:t>
            </w:r>
          </w:p>
        </w:tc>
        <w:tc>
          <w:tcPr>
            <w:tcW w:w="2841" w:type="dxa"/>
          </w:tcPr>
          <w:p w14:paraId="1287C8B1">
            <w:pPr>
              <w:jc w:val="center"/>
              <w:rPr>
                <w:rFonts w:hint="default" w:ascii="方正仿宋简体" w:hAnsi="方正仿宋简体" w:eastAsia="方正仿宋简体" w:cs="方正仿宋简体"/>
                <w:sz w:val="21"/>
                <w:szCs w:val="24"/>
                <w:vertAlign w:val="baseline"/>
                <w:lang w:val="en-US" w:eastAsia="zh-CN"/>
              </w:rPr>
            </w:pPr>
            <w:r>
              <w:rPr>
                <w:rFonts w:hint="eastAsia" w:ascii="方正仿宋简体" w:hAnsi="方正仿宋简体" w:eastAsia="方正仿宋简体" w:cs="方正仿宋简体"/>
                <w:sz w:val="21"/>
                <w:szCs w:val="24"/>
                <w:vertAlign w:val="baseline"/>
                <w:lang w:val="en-US" w:eastAsia="zh-CN"/>
              </w:rPr>
              <w:t>1岗</w:t>
            </w:r>
          </w:p>
        </w:tc>
      </w:tr>
      <w:tr w14:paraId="20A1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269D608">
            <w:pPr>
              <w:jc w:val="center"/>
              <w:rPr>
                <w:rFonts w:hint="default" w:ascii="方正仿宋简体" w:hAnsi="方正仿宋简体" w:eastAsia="方正仿宋简体" w:cs="方正仿宋简体"/>
                <w:sz w:val="21"/>
                <w:szCs w:val="24"/>
                <w:vertAlign w:val="baseline"/>
                <w:lang w:val="en-US" w:eastAsia="zh-CN"/>
              </w:rPr>
            </w:pPr>
            <w:r>
              <w:rPr>
                <w:rFonts w:hint="eastAsia" w:ascii="方正仿宋简体" w:hAnsi="方正仿宋简体" w:eastAsia="方正仿宋简体" w:cs="方正仿宋简体"/>
                <w:sz w:val="21"/>
                <w:szCs w:val="24"/>
                <w:vertAlign w:val="baseline"/>
                <w:lang w:val="en-US" w:eastAsia="zh-CN"/>
              </w:rPr>
              <w:t>现场管理</w:t>
            </w:r>
          </w:p>
        </w:tc>
        <w:tc>
          <w:tcPr>
            <w:tcW w:w="2841" w:type="dxa"/>
          </w:tcPr>
          <w:p w14:paraId="1A9E8064">
            <w:pPr>
              <w:jc w:val="center"/>
              <w:rPr>
                <w:rFonts w:hint="default" w:ascii="方正仿宋简体" w:hAnsi="方正仿宋简体" w:eastAsia="方正仿宋简体" w:cs="方正仿宋简体"/>
                <w:sz w:val="21"/>
                <w:szCs w:val="24"/>
                <w:vertAlign w:val="baseline"/>
                <w:lang w:val="en-US" w:eastAsia="zh-CN"/>
              </w:rPr>
            </w:pPr>
            <w:r>
              <w:rPr>
                <w:rFonts w:hint="eastAsia" w:ascii="方正仿宋简体" w:hAnsi="方正仿宋简体" w:eastAsia="方正仿宋简体" w:cs="方正仿宋简体"/>
                <w:sz w:val="21"/>
                <w:szCs w:val="24"/>
                <w:vertAlign w:val="baseline"/>
                <w:lang w:val="en-US" w:eastAsia="zh-CN"/>
              </w:rPr>
              <w:t>1岗</w:t>
            </w:r>
          </w:p>
        </w:tc>
      </w:tr>
      <w:tr w14:paraId="4910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06CC08E">
            <w:pPr>
              <w:jc w:val="right"/>
              <w:rPr>
                <w:rFonts w:hint="eastAsia" w:ascii="方正仿宋简体" w:hAnsi="方正仿宋简体" w:eastAsia="方正仿宋简体" w:cs="方正仿宋简体"/>
                <w:sz w:val="21"/>
                <w:szCs w:val="24"/>
                <w:vertAlign w:val="baseline"/>
                <w:lang w:val="en-US" w:eastAsia="zh-CN"/>
              </w:rPr>
            </w:pPr>
            <w:r>
              <w:rPr>
                <w:rFonts w:hint="eastAsia" w:ascii="方正仿宋简体" w:hAnsi="方正仿宋简体" w:eastAsia="方正仿宋简体" w:cs="方正仿宋简体"/>
                <w:sz w:val="21"/>
                <w:szCs w:val="24"/>
                <w:vertAlign w:val="baseline"/>
                <w:lang w:val="en-US" w:eastAsia="zh-CN"/>
              </w:rPr>
              <w:t>合计：</w:t>
            </w:r>
          </w:p>
        </w:tc>
        <w:tc>
          <w:tcPr>
            <w:tcW w:w="2841" w:type="dxa"/>
          </w:tcPr>
          <w:p w14:paraId="3B89762F">
            <w:pPr>
              <w:jc w:val="center"/>
              <w:rPr>
                <w:rFonts w:hint="default" w:ascii="方正仿宋简体" w:hAnsi="方正仿宋简体" w:eastAsia="方正仿宋简体" w:cs="方正仿宋简体"/>
                <w:sz w:val="21"/>
                <w:szCs w:val="24"/>
                <w:vertAlign w:val="baseline"/>
                <w:lang w:val="en-US" w:eastAsia="zh-CN"/>
              </w:rPr>
            </w:pPr>
            <w:r>
              <w:rPr>
                <w:rFonts w:hint="eastAsia" w:ascii="方正仿宋简体" w:hAnsi="方正仿宋简体" w:eastAsia="方正仿宋简体" w:cs="方正仿宋简体"/>
                <w:sz w:val="21"/>
                <w:szCs w:val="24"/>
                <w:vertAlign w:val="baseline"/>
                <w:lang w:val="en-US" w:eastAsia="zh-CN"/>
              </w:rPr>
              <w:t>13.5岗</w:t>
            </w:r>
          </w:p>
        </w:tc>
      </w:tr>
    </w:tbl>
    <w:p w14:paraId="6A1249D6">
      <w:pPr>
        <w:numPr>
          <w:ilvl w:val="-1"/>
          <w:numId w:val="0"/>
        </w:numPr>
        <w:spacing w:line="360" w:lineRule="auto"/>
        <w:ind w:firstLine="480" w:firstLineChars="200"/>
        <w:jc w:val="left"/>
        <w:rPr>
          <w:rFonts w:hint="default" w:ascii="仿宋" w:hAnsi="仿宋" w:eastAsia="仿宋" w:cs="宋体"/>
          <w:sz w:val="24"/>
          <w:szCs w:val="24"/>
          <w:lang w:val="en-US" w:eastAsia="zh-CN"/>
        </w:rPr>
      </w:pPr>
    </w:p>
    <w:p w14:paraId="326CCA02">
      <w:pPr>
        <w:spacing w:line="360" w:lineRule="auto"/>
        <w:ind w:firstLine="0" w:firstLineChars="0"/>
        <w:jc w:val="left"/>
        <w:rPr>
          <w:rFonts w:hint="eastAsia" w:ascii="仿宋" w:hAnsi="仿宋" w:eastAsia="仿宋" w:cs="宋体"/>
          <w:b/>
          <w:sz w:val="24"/>
          <w:szCs w:val="24"/>
          <w:lang w:val="zh-CN"/>
        </w:rPr>
      </w:pPr>
    </w:p>
    <w:p w14:paraId="2949CA95">
      <w:pPr>
        <w:numPr>
          <w:ilvl w:val="0"/>
          <w:numId w:val="1"/>
        </w:numPr>
        <w:spacing w:line="360" w:lineRule="auto"/>
        <w:ind w:firstLine="482" w:firstLineChars="200"/>
        <w:jc w:val="left"/>
        <w:rPr>
          <w:rFonts w:hint="eastAsia" w:ascii="仿宋" w:hAnsi="仿宋" w:eastAsia="仿宋" w:cs="宋体"/>
          <w:b/>
          <w:sz w:val="24"/>
          <w:szCs w:val="24"/>
          <w:lang w:val="zh-CN"/>
        </w:rPr>
      </w:pPr>
      <w:r>
        <w:rPr>
          <w:rFonts w:hint="eastAsia" w:ascii="仿宋" w:hAnsi="仿宋" w:eastAsia="仿宋" w:cs="宋体"/>
          <w:b/>
          <w:sz w:val="24"/>
          <w:szCs w:val="24"/>
          <w:lang w:val="zh-CN"/>
        </w:rPr>
        <w:t>服务内容及要求</w:t>
      </w:r>
    </w:p>
    <w:p w14:paraId="5B0B8C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宋体"/>
          <w:b/>
          <w:sz w:val="24"/>
          <w:szCs w:val="24"/>
          <w:lang w:val="zh-CN"/>
        </w:rPr>
      </w:pPr>
      <w:r>
        <w:rPr>
          <w:rFonts w:hint="eastAsia" w:ascii="仿宋" w:hAnsi="仿宋" w:eastAsia="仿宋" w:cs="宋体"/>
          <w:b/>
          <w:sz w:val="24"/>
          <w:szCs w:val="24"/>
          <w:lang w:val="zh-CN"/>
        </w:rPr>
        <w:t>（一） 临床运送服务</w:t>
      </w:r>
    </w:p>
    <w:p w14:paraId="622CFE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宋体"/>
          <w:b/>
          <w:sz w:val="24"/>
          <w:szCs w:val="24"/>
          <w:lang w:val="zh-CN"/>
        </w:rPr>
      </w:pPr>
      <w:r>
        <w:rPr>
          <w:rFonts w:hint="eastAsia" w:ascii="仿宋" w:hAnsi="仿宋" w:eastAsia="仿宋" w:cs="宋体"/>
          <w:b/>
          <w:sz w:val="24"/>
          <w:szCs w:val="24"/>
          <w:lang w:val="zh-CN"/>
        </w:rPr>
        <w:t>1、服务内容：</w:t>
      </w:r>
    </w:p>
    <w:p w14:paraId="72F720C0">
      <w:pPr>
        <w:spacing w:line="360" w:lineRule="auto"/>
        <w:ind w:firstLine="480" w:firstLineChars="200"/>
        <w:jc w:val="left"/>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1</w:t>
      </w:r>
      <w:r>
        <w:rPr>
          <w:rFonts w:hint="eastAsia" w:ascii="仿宋" w:hAnsi="仿宋" w:eastAsia="仿宋" w:cs="宋体"/>
          <w:sz w:val="24"/>
          <w:szCs w:val="24"/>
          <w:lang w:val="zh-CN"/>
        </w:rPr>
        <w:t>）接送患者到各科室做检查（如放射科、</w:t>
      </w:r>
      <w:r>
        <w:rPr>
          <w:rFonts w:hint="eastAsia" w:ascii="仿宋" w:hAnsi="仿宋" w:eastAsia="仿宋" w:cs="宋体"/>
          <w:sz w:val="24"/>
          <w:szCs w:val="24"/>
          <w:lang w:val="en-US" w:eastAsia="zh-CN"/>
        </w:rPr>
        <w:t>特检科</w:t>
      </w:r>
      <w:r>
        <w:rPr>
          <w:rFonts w:hint="eastAsia" w:ascii="仿宋" w:hAnsi="仿宋" w:eastAsia="仿宋" w:cs="宋体"/>
          <w:sz w:val="24"/>
          <w:szCs w:val="24"/>
          <w:lang w:val="zh-CN"/>
        </w:rPr>
        <w:t>、心电图室、CT等），接送患者到各科室做治疗及会诊；接送患者转床或转科等。</w:t>
      </w:r>
    </w:p>
    <w:p w14:paraId="2A3AEDE5">
      <w:pPr>
        <w:spacing w:line="360" w:lineRule="auto"/>
        <w:ind w:firstLine="480" w:firstLineChars="200"/>
        <w:jc w:val="left"/>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）各类标本运送。</w:t>
      </w:r>
    </w:p>
    <w:p w14:paraId="6CE73BCA">
      <w:pPr>
        <w:spacing w:line="360" w:lineRule="auto"/>
        <w:ind w:firstLine="480" w:firstLineChars="200"/>
        <w:jc w:val="left"/>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3</w:t>
      </w:r>
      <w:r>
        <w:rPr>
          <w:rFonts w:hint="eastAsia" w:ascii="仿宋" w:hAnsi="仿宋" w:eastAsia="仿宋" w:cs="宋体"/>
          <w:sz w:val="24"/>
          <w:szCs w:val="24"/>
          <w:lang w:val="zh-CN"/>
        </w:rPr>
        <w:t>）各类检查报告运送，包括：处方、检查单记账、预约、出院处方、送会诊单、检查单退费手续等，特殊情况下协助护士完成生活护理药品运送（不含毒麻药品/规章药品）等。</w:t>
      </w:r>
    </w:p>
    <w:p w14:paraId="7E5E735D">
      <w:pPr>
        <w:spacing w:line="360" w:lineRule="auto"/>
        <w:ind w:firstLine="480" w:firstLineChars="200"/>
        <w:jc w:val="left"/>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4</w:t>
      </w:r>
      <w:r>
        <w:rPr>
          <w:rFonts w:hint="eastAsia" w:ascii="仿宋" w:hAnsi="仿宋" w:eastAsia="仿宋" w:cs="宋体"/>
          <w:sz w:val="24"/>
          <w:szCs w:val="24"/>
          <w:lang w:val="zh-CN"/>
        </w:rPr>
        <w:t>）协助各临床科室所需物品的领取运送等。</w:t>
      </w:r>
    </w:p>
    <w:p w14:paraId="7F7293E2">
      <w:pPr>
        <w:spacing w:line="360" w:lineRule="auto"/>
        <w:ind w:firstLine="480" w:firstLineChars="200"/>
        <w:jc w:val="left"/>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5</w:t>
      </w:r>
      <w:r>
        <w:rPr>
          <w:rFonts w:hint="eastAsia" w:ascii="仿宋" w:hAnsi="仿宋" w:eastAsia="仿宋" w:cs="宋体"/>
          <w:sz w:val="24"/>
          <w:szCs w:val="24"/>
          <w:lang w:val="zh-CN"/>
        </w:rPr>
        <w:t>）负责医院电梯的驾驶运行及乘坐引导、布类织物的上收下送等工作。</w:t>
      </w:r>
    </w:p>
    <w:p w14:paraId="3596E5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宋体"/>
          <w:b/>
          <w:sz w:val="24"/>
          <w:szCs w:val="24"/>
          <w:lang w:val="zh-CN"/>
        </w:rPr>
      </w:pPr>
      <w:r>
        <w:rPr>
          <w:rFonts w:hint="eastAsia" w:ascii="仿宋" w:hAnsi="仿宋" w:eastAsia="仿宋" w:cs="宋体"/>
          <w:b/>
          <w:sz w:val="24"/>
          <w:szCs w:val="24"/>
          <w:lang w:val="zh-CN"/>
        </w:rPr>
        <w:t>2、服务要求：</w:t>
      </w:r>
    </w:p>
    <w:p w14:paraId="6A458F8A">
      <w:pPr>
        <w:spacing w:line="360" w:lineRule="auto"/>
        <w:ind w:firstLine="482" w:firstLineChars="200"/>
        <w:jc w:val="left"/>
        <w:rPr>
          <w:rFonts w:hint="eastAsia" w:ascii="仿宋" w:hAnsi="仿宋" w:eastAsia="仿宋" w:cs="宋体"/>
          <w:sz w:val="24"/>
          <w:szCs w:val="24"/>
          <w:lang w:val="zh-CN"/>
        </w:rPr>
      </w:pPr>
      <w:r>
        <w:rPr>
          <w:rFonts w:hint="eastAsia" w:ascii="仿宋" w:hAnsi="仿宋" w:eastAsia="仿宋" w:cs="宋体"/>
          <w:b/>
          <w:sz w:val="24"/>
          <w:szCs w:val="24"/>
          <w:lang w:val="zh-CN"/>
        </w:rPr>
        <w:t>（</w:t>
      </w:r>
      <w:r>
        <w:rPr>
          <w:rFonts w:hint="eastAsia" w:ascii="仿宋" w:hAnsi="仿宋" w:eastAsia="仿宋" w:cs="宋体"/>
          <w:sz w:val="24"/>
          <w:szCs w:val="24"/>
          <w:lang w:val="en-US" w:eastAsia="zh-CN"/>
        </w:rPr>
        <w:t>1</w:t>
      </w:r>
      <w:r>
        <w:rPr>
          <w:rFonts w:hint="eastAsia" w:ascii="仿宋" w:hAnsi="仿宋" w:eastAsia="仿宋" w:cs="宋体"/>
          <w:sz w:val="24"/>
          <w:szCs w:val="24"/>
          <w:lang w:val="zh-CN"/>
        </w:rPr>
        <w:t>）需设置24小时</w:t>
      </w:r>
      <w:r>
        <w:rPr>
          <w:rFonts w:hint="eastAsia" w:ascii="仿宋" w:hAnsi="仿宋" w:eastAsia="仿宋" w:cs="宋体"/>
          <w:sz w:val="24"/>
          <w:szCs w:val="24"/>
          <w:lang w:val="en-US" w:eastAsia="zh-CN"/>
        </w:rPr>
        <w:t>值班</w:t>
      </w:r>
      <w:r>
        <w:rPr>
          <w:rFonts w:hint="eastAsia" w:ascii="仿宋" w:hAnsi="仿宋" w:eastAsia="仿宋" w:cs="宋体"/>
          <w:sz w:val="24"/>
          <w:szCs w:val="24"/>
          <w:lang w:val="zh-CN"/>
        </w:rPr>
        <w:t>中心，统一调配指挥，配套的通讯设施保证通讯畅通。运送工作预先计划，减少随机性，确保运送的及时性、准确性和安全性。</w:t>
      </w:r>
    </w:p>
    <w:p w14:paraId="31526087">
      <w:pPr>
        <w:spacing w:line="360" w:lineRule="auto"/>
        <w:ind w:firstLine="480" w:firstLineChars="200"/>
        <w:jc w:val="left"/>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2</w:t>
      </w:r>
      <w:r>
        <w:rPr>
          <w:rFonts w:hint="eastAsia" w:ascii="仿宋" w:hAnsi="仿宋" w:eastAsia="仿宋" w:cs="宋体"/>
          <w:sz w:val="24"/>
          <w:szCs w:val="24"/>
          <w:lang w:val="zh-CN"/>
        </w:rPr>
        <w:t>）根据各科室及患者病情需要运用运送工具接送患者，观察患者的情况，保障患者运送途中的安全。</w:t>
      </w:r>
    </w:p>
    <w:p w14:paraId="4E7D5965">
      <w:pPr>
        <w:spacing w:line="360" w:lineRule="auto"/>
        <w:ind w:firstLine="480" w:firstLineChars="200"/>
        <w:jc w:val="left"/>
        <w:rPr>
          <w:rFonts w:hint="eastAsia" w:ascii="仿宋" w:hAnsi="仿宋" w:eastAsia="仿宋" w:cs="宋体"/>
          <w:sz w:val="24"/>
          <w:szCs w:val="24"/>
          <w:lang w:val="en-US" w:eastAsia="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3</w:t>
      </w:r>
      <w:r>
        <w:rPr>
          <w:rFonts w:hint="eastAsia" w:ascii="仿宋" w:hAnsi="仿宋" w:eastAsia="仿宋" w:cs="宋体"/>
          <w:sz w:val="24"/>
          <w:szCs w:val="24"/>
          <w:lang w:val="zh-CN"/>
        </w:rPr>
        <w:t>）常规标本运送</w:t>
      </w:r>
      <w:r>
        <w:rPr>
          <w:rFonts w:hint="eastAsia" w:ascii="仿宋" w:hAnsi="仿宋" w:eastAsia="仿宋" w:cs="宋体"/>
          <w:sz w:val="24"/>
          <w:szCs w:val="24"/>
          <w:lang w:val="en-US" w:eastAsia="zh-CN"/>
        </w:rPr>
        <w:t>每日上午1-2次</w:t>
      </w:r>
      <w:r>
        <w:rPr>
          <w:rFonts w:hint="eastAsia" w:ascii="仿宋" w:hAnsi="仿宋" w:eastAsia="仿宋" w:cs="宋体"/>
          <w:sz w:val="24"/>
          <w:szCs w:val="24"/>
          <w:lang w:val="zh-CN"/>
        </w:rPr>
        <w:t>；</w:t>
      </w:r>
      <w:r>
        <w:rPr>
          <w:rFonts w:hint="eastAsia" w:ascii="仿宋" w:hAnsi="仿宋" w:eastAsia="仿宋" w:cs="宋体"/>
          <w:sz w:val="24"/>
          <w:szCs w:val="24"/>
          <w:lang w:val="en-US" w:eastAsia="zh-CN"/>
        </w:rPr>
        <w:t>其他特殊情况下运送</w:t>
      </w:r>
      <w:r>
        <w:rPr>
          <w:rFonts w:hint="eastAsia" w:ascii="仿宋" w:hAnsi="仿宋" w:eastAsia="仿宋" w:cs="宋体"/>
          <w:sz w:val="24"/>
          <w:szCs w:val="24"/>
          <w:lang w:val="zh-CN"/>
        </w:rPr>
        <w:t>标本</w:t>
      </w:r>
      <w:r>
        <w:rPr>
          <w:rFonts w:hint="eastAsia" w:ascii="仿宋" w:hAnsi="仿宋" w:eastAsia="仿宋" w:cs="宋体"/>
          <w:sz w:val="24"/>
          <w:szCs w:val="24"/>
          <w:lang w:val="en-US" w:eastAsia="zh-CN"/>
        </w:rPr>
        <w:t>需</w:t>
      </w:r>
      <w:r>
        <w:rPr>
          <w:rFonts w:hint="eastAsia" w:ascii="仿宋" w:hAnsi="仿宋" w:eastAsia="仿宋" w:cs="宋体"/>
          <w:sz w:val="24"/>
          <w:szCs w:val="24"/>
          <w:lang w:val="zh-CN"/>
        </w:rPr>
        <w:t>随叫随送，</w:t>
      </w:r>
      <w:r>
        <w:rPr>
          <w:rFonts w:hint="eastAsia" w:ascii="仿宋" w:hAnsi="仿宋" w:eastAsia="仿宋" w:cs="宋体"/>
          <w:sz w:val="24"/>
          <w:szCs w:val="24"/>
          <w:lang w:val="en-US" w:eastAsia="zh-CN"/>
        </w:rPr>
        <w:t>并在要求时间内取回报告。</w:t>
      </w:r>
    </w:p>
    <w:p w14:paraId="69033CD3">
      <w:pPr>
        <w:spacing w:line="360" w:lineRule="auto"/>
        <w:ind w:firstLine="480" w:firstLineChars="200"/>
        <w:jc w:val="left"/>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4</w:t>
      </w:r>
      <w:r>
        <w:rPr>
          <w:rFonts w:hint="eastAsia" w:ascii="仿宋" w:hAnsi="仿宋" w:eastAsia="仿宋" w:cs="宋体"/>
          <w:sz w:val="24"/>
          <w:szCs w:val="24"/>
          <w:lang w:val="zh-CN"/>
        </w:rPr>
        <w:t>）使用规范的标本运送箱，运送完成后进行消毒处置，运送特殊标本时，个人防护规范。</w:t>
      </w:r>
    </w:p>
    <w:p w14:paraId="55346744">
      <w:pPr>
        <w:spacing w:line="360" w:lineRule="auto"/>
        <w:ind w:firstLine="480" w:firstLineChars="200"/>
        <w:jc w:val="left"/>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5</w:t>
      </w:r>
      <w:r>
        <w:rPr>
          <w:rFonts w:hint="eastAsia" w:ascii="仿宋" w:hAnsi="仿宋" w:eastAsia="仿宋" w:cs="宋体"/>
          <w:sz w:val="24"/>
          <w:szCs w:val="24"/>
          <w:lang w:val="zh-CN"/>
        </w:rPr>
        <w:t>）规范收集、严格查对、详细记录，不得随地乱放标本，出现问题及时上报病区护士长，不得擅自处理。</w:t>
      </w:r>
    </w:p>
    <w:p w14:paraId="5F938E4C">
      <w:pPr>
        <w:spacing w:line="360" w:lineRule="auto"/>
        <w:ind w:firstLine="480" w:firstLineChars="200"/>
        <w:jc w:val="left"/>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6</w:t>
      </w:r>
      <w:r>
        <w:rPr>
          <w:rFonts w:hint="eastAsia" w:ascii="仿宋" w:hAnsi="仿宋" w:eastAsia="仿宋" w:cs="宋体"/>
          <w:sz w:val="24"/>
          <w:szCs w:val="24"/>
          <w:lang w:val="zh-CN"/>
        </w:rPr>
        <w:t>）加强运送工作的核对措施，保证每项工作都有数据记录或签收，有据可查，避免疏漏和混淆，定期统计运送项目及数据。</w:t>
      </w:r>
    </w:p>
    <w:p w14:paraId="2C851E91">
      <w:pPr>
        <w:spacing w:line="360" w:lineRule="auto"/>
        <w:ind w:firstLine="480" w:firstLineChars="200"/>
        <w:jc w:val="left"/>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7</w:t>
      </w:r>
      <w:r>
        <w:rPr>
          <w:rFonts w:hint="eastAsia" w:ascii="仿宋" w:hAnsi="仿宋" w:eastAsia="仿宋" w:cs="宋体"/>
          <w:sz w:val="24"/>
          <w:szCs w:val="24"/>
          <w:lang w:val="zh-CN"/>
        </w:rPr>
        <w:t>）当紧急突发事件发生时，以最快速度调集大量人力赶赴现场进行支援。</w:t>
      </w:r>
    </w:p>
    <w:p w14:paraId="3E36C63C">
      <w:pPr>
        <w:spacing w:line="360" w:lineRule="auto"/>
        <w:ind w:firstLine="482" w:firstLineChars="200"/>
        <w:jc w:val="left"/>
        <w:rPr>
          <w:rFonts w:ascii="仿宋" w:hAnsi="仿宋" w:eastAsia="仿宋" w:cs="宋体"/>
          <w:b/>
          <w:sz w:val="24"/>
          <w:szCs w:val="24"/>
          <w:lang w:val="zh-CN"/>
        </w:rPr>
      </w:pPr>
      <w:r>
        <w:rPr>
          <w:rFonts w:hint="eastAsia" w:ascii="仿宋" w:hAnsi="仿宋" w:eastAsia="仿宋" w:cs="宋体"/>
          <w:b/>
          <w:sz w:val="24"/>
          <w:szCs w:val="24"/>
          <w:lang w:val="zh-CN"/>
        </w:rPr>
        <w:t>（二）医疗辅助服务</w:t>
      </w:r>
    </w:p>
    <w:p w14:paraId="31557490">
      <w:pPr>
        <w:spacing w:line="360" w:lineRule="auto"/>
        <w:ind w:firstLine="482" w:firstLineChars="200"/>
        <w:jc w:val="left"/>
        <w:rPr>
          <w:rFonts w:ascii="仿宋" w:hAnsi="仿宋" w:eastAsia="仿宋" w:cs="宋体"/>
          <w:b/>
          <w:sz w:val="24"/>
          <w:szCs w:val="24"/>
          <w:lang w:val="zh-CN"/>
        </w:rPr>
      </w:pPr>
      <w:r>
        <w:rPr>
          <w:rFonts w:hint="eastAsia" w:ascii="仿宋" w:hAnsi="仿宋" w:eastAsia="仿宋" w:cs="宋体"/>
          <w:b/>
          <w:sz w:val="24"/>
          <w:szCs w:val="24"/>
          <w:lang w:val="zh-CN"/>
        </w:rPr>
        <w:t>1、服务内容:</w:t>
      </w:r>
    </w:p>
    <w:p w14:paraId="732F2720">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1</w:t>
      </w:r>
      <w:r>
        <w:rPr>
          <w:rFonts w:hint="eastAsia" w:ascii="仿宋" w:hAnsi="仿宋" w:eastAsia="仿宋" w:cs="宋体"/>
          <w:sz w:val="24"/>
          <w:szCs w:val="24"/>
          <w:lang w:val="zh-CN"/>
        </w:rPr>
        <w:t>）按照要求和安排，完成临床科室消毒、清洁等医疗辅助工作。</w:t>
      </w:r>
    </w:p>
    <w:p w14:paraId="6991C44D">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）建立消毒消杀管理制度并按照标准化操作流程进行作业,由专人负责检查监督。</w:t>
      </w:r>
    </w:p>
    <w:p w14:paraId="2CE1C4C7">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3</w:t>
      </w:r>
      <w:r>
        <w:rPr>
          <w:rFonts w:hint="eastAsia" w:ascii="仿宋" w:hAnsi="仿宋" w:eastAsia="仿宋" w:cs="宋体"/>
          <w:sz w:val="24"/>
          <w:szCs w:val="24"/>
          <w:lang w:val="zh-CN"/>
        </w:rPr>
        <w:t>）负责医院所有建筑楼宇和院内公共区域的日常清洁及环境卫生消毒服务，包括但不限于病房、门诊、非临床用房区域、污物间、卫生间、电梯厅及轿厢、公共区域外环境等工作。</w:t>
      </w:r>
    </w:p>
    <w:p w14:paraId="32F71F7D">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4</w:t>
      </w:r>
      <w:r>
        <w:rPr>
          <w:rFonts w:hint="eastAsia" w:ascii="仿宋" w:hAnsi="仿宋" w:eastAsia="仿宋" w:cs="宋体"/>
          <w:sz w:val="24"/>
          <w:szCs w:val="24"/>
          <w:lang w:val="zh-CN"/>
        </w:rPr>
        <w:t>）床单元终末清洁消毒。</w:t>
      </w:r>
    </w:p>
    <w:p w14:paraId="7A9386BC">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5</w:t>
      </w:r>
      <w:r>
        <w:rPr>
          <w:rFonts w:hint="eastAsia" w:ascii="仿宋" w:hAnsi="仿宋" w:eastAsia="仿宋" w:cs="宋体"/>
          <w:sz w:val="24"/>
          <w:szCs w:val="24"/>
          <w:lang w:val="zh-CN"/>
        </w:rPr>
        <w:t>）负责治疗车、病历夹等医疗附属设施清洁消毒。</w:t>
      </w:r>
    </w:p>
    <w:p w14:paraId="6246F851">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6</w:t>
      </w:r>
      <w:r>
        <w:rPr>
          <w:rFonts w:hint="eastAsia" w:ascii="仿宋" w:hAnsi="仿宋" w:eastAsia="仿宋" w:cs="宋体"/>
          <w:sz w:val="24"/>
          <w:szCs w:val="24"/>
          <w:lang w:val="zh-CN"/>
        </w:rPr>
        <w:t>）负责为住院患者打开水。</w:t>
      </w:r>
    </w:p>
    <w:p w14:paraId="0F64E9BF">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7</w:t>
      </w:r>
      <w:r>
        <w:rPr>
          <w:rFonts w:hint="eastAsia" w:ascii="仿宋" w:hAnsi="仿宋" w:eastAsia="仿宋" w:cs="宋体"/>
          <w:sz w:val="24"/>
          <w:szCs w:val="24"/>
          <w:lang w:val="zh-CN"/>
        </w:rPr>
        <w:t>）配合医院完成突击、抢险等安全应急工作，如遇灾害天气（如暴雨、大雪、冰雹等）应在第一时间内响应，做好灾后清理工作。</w:t>
      </w:r>
    </w:p>
    <w:p w14:paraId="2C32B5E7">
      <w:pPr>
        <w:spacing w:line="360" w:lineRule="auto"/>
        <w:ind w:firstLine="482" w:firstLineChars="200"/>
        <w:jc w:val="left"/>
        <w:rPr>
          <w:rFonts w:ascii="仿宋" w:hAnsi="仿宋" w:eastAsia="仿宋" w:cs="宋体"/>
          <w:b/>
          <w:sz w:val="24"/>
          <w:szCs w:val="24"/>
          <w:lang w:val="zh-CN"/>
        </w:rPr>
      </w:pPr>
      <w:r>
        <w:rPr>
          <w:rFonts w:hint="eastAsia" w:ascii="仿宋" w:hAnsi="仿宋" w:eastAsia="仿宋" w:cs="宋体"/>
          <w:b/>
          <w:sz w:val="24"/>
          <w:szCs w:val="24"/>
          <w:lang w:val="zh-CN"/>
        </w:rPr>
        <w:t>2、服务要求:</w:t>
      </w:r>
    </w:p>
    <w:p w14:paraId="52BE1FB2">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1</w:t>
      </w:r>
      <w:r>
        <w:rPr>
          <w:rFonts w:hint="eastAsia" w:ascii="仿宋" w:hAnsi="仿宋" w:eastAsia="仿宋" w:cs="宋体"/>
          <w:sz w:val="24"/>
          <w:szCs w:val="24"/>
          <w:lang w:val="zh-CN"/>
        </w:rPr>
        <w:t>）消毒管理要求：</w:t>
      </w:r>
    </w:p>
    <w:p w14:paraId="27B28A1D">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制定各区域消毒计划，按照现行《医疗机构消毒技术规范》（WS/T367-2012）、《医疗机构环境表面清洁与消毒管理规范》（WS/T512-2016）、《重症监护病房医院感染预防与控制规范》（WS/T509-2016）等规范对病区进行消毒作业并做好相关记录，达到环境物体表面清洁、消毒要求。</w:t>
      </w:r>
    </w:p>
    <w:p w14:paraId="32257FE7">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提供消毒及清洁维护服务所需的机器设备、药剂消耗品，应是通过国家卫生部或国家有关部门准予生产使用的产品，并负责保养和管理，管理部门负责抽查。</w:t>
      </w:r>
    </w:p>
    <w:p w14:paraId="32DA06E5">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2</w:t>
      </w:r>
      <w:r>
        <w:rPr>
          <w:rFonts w:hint="eastAsia" w:ascii="仿宋" w:hAnsi="仿宋" w:eastAsia="仿宋" w:cs="宋体"/>
          <w:sz w:val="24"/>
          <w:szCs w:val="24"/>
          <w:lang w:val="zh-CN"/>
        </w:rPr>
        <w:t>）根据医院的规定，按照《医疗机构环境表面清洁与消毒管理规范》（WS/T512-2016）及在院感、护理等相关部门的培训和督导下，配置消毒药剂，确定消毒时间及频次，满足医院日常工作及突发公共卫生事件中清洁及消毒需求（如传染病疫情期间、感染暴发的强化清洁与消毒）。</w:t>
      </w:r>
    </w:p>
    <w:p w14:paraId="7B8864AC">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3</w:t>
      </w:r>
      <w:r>
        <w:rPr>
          <w:rFonts w:hint="eastAsia" w:ascii="仿宋" w:hAnsi="仿宋" w:eastAsia="仿宋" w:cs="宋体"/>
          <w:sz w:val="24"/>
          <w:szCs w:val="24"/>
          <w:lang w:val="zh-CN"/>
        </w:rPr>
        <w:t>）不同区域使用相对应的清洁及消毒工具，按要求对集中存放的消毒用具用颜色、字标方式进行严格的分类摆放、整齐有序，防止交叉感染。</w:t>
      </w:r>
    </w:p>
    <w:p w14:paraId="4E8A61E0">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4</w:t>
      </w:r>
      <w:r>
        <w:rPr>
          <w:rFonts w:hint="eastAsia" w:ascii="仿宋" w:hAnsi="仿宋" w:eastAsia="仿宋" w:cs="宋体"/>
          <w:sz w:val="24"/>
          <w:szCs w:val="24"/>
          <w:lang w:val="zh-CN"/>
        </w:rPr>
        <w:t>）床单元终末消毒：按照医院规范要求于患者转床、出院、转院后，对其住过的病室及污染物品进行清洁终末消毒处理，清洁抹布做到一床一巾。</w:t>
      </w:r>
    </w:p>
    <w:p w14:paraId="338790F5">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5</w:t>
      </w:r>
      <w:r>
        <w:rPr>
          <w:rFonts w:hint="eastAsia" w:ascii="仿宋" w:hAnsi="仿宋" w:eastAsia="仿宋" w:cs="宋体"/>
          <w:sz w:val="24"/>
          <w:szCs w:val="24"/>
          <w:lang w:val="zh-CN"/>
        </w:rPr>
        <w:t>）医院病房区域：地面洁净光亮、无尘土、无烟头、痰迹、纸屑等；墙面、踢脚、门、窗台、设备带、指示牌等洁净无积尘、无污渍、无蜘蛛网；床、床头柜附属物品等洁净、无污迹；垃圾纸篓污物量不超过桶体的2/3，内外表干净，无异味；每日清洁消毒2次，巡视维护每日4次，随脏随打扫，清洁做到一房一拖布。</w:t>
      </w:r>
    </w:p>
    <w:p w14:paraId="5CBD738B">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6</w:t>
      </w:r>
      <w:r>
        <w:rPr>
          <w:rFonts w:hint="eastAsia" w:ascii="仿宋" w:hAnsi="仿宋" w:eastAsia="仿宋" w:cs="宋体"/>
          <w:sz w:val="24"/>
          <w:szCs w:val="24"/>
          <w:lang w:val="zh-CN"/>
        </w:rPr>
        <w:t>）医院门诊区域：大厅、通道等地面无尘土、无烟头、纸屑；墙面、门、窗台、把手、宣传栏等洁净、无积尘；诊断室、候诊区域、桌椅附属物等无灰尘、洁净；开水房地面干净整洁；每日清洁消毒2次，巡视维护每日4次，随脏随打扫。</w:t>
      </w:r>
    </w:p>
    <w:p w14:paraId="34BF75D4">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7</w:t>
      </w:r>
      <w:r>
        <w:rPr>
          <w:rFonts w:hint="eastAsia" w:ascii="仿宋" w:hAnsi="仿宋" w:eastAsia="仿宋" w:cs="宋体"/>
          <w:sz w:val="24"/>
          <w:szCs w:val="24"/>
          <w:lang w:val="zh-CN"/>
        </w:rPr>
        <w:t>）非临床用房区域：公区通道地面干净、无尘土、烟头、纸屑等；墙面、门、指示牌等洁净、无积尘、无蜘蛛网；会议室：桌、椅等洁净、无尘土；每日清洁消毒2次，巡视维护每日4次，随脏随打扫。</w:t>
      </w:r>
    </w:p>
    <w:p w14:paraId="25CF67DE">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8</w:t>
      </w:r>
      <w:r>
        <w:rPr>
          <w:rFonts w:hint="eastAsia" w:ascii="仿宋" w:hAnsi="仿宋" w:eastAsia="仿宋" w:cs="宋体"/>
          <w:sz w:val="24"/>
          <w:szCs w:val="24"/>
          <w:lang w:val="zh-CN"/>
        </w:rPr>
        <w:t>）特殊区域（ICU、透析中心、介入室、手术室、抢救室等）特殊科室: 清洁消毒符合医院院感要求，并满足科室特殊需要。</w:t>
      </w:r>
    </w:p>
    <w:p w14:paraId="6E67A6EC">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9</w:t>
      </w:r>
      <w:r>
        <w:rPr>
          <w:rFonts w:hint="eastAsia" w:ascii="仿宋" w:hAnsi="仿宋" w:eastAsia="仿宋" w:cs="宋体"/>
          <w:sz w:val="24"/>
          <w:szCs w:val="24"/>
          <w:lang w:val="zh-CN"/>
        </w:rPr>
        <w:t>）卫生间</w:t>
      </w:r>
      <w:r>
        <w:rPr>
          <w:rFonts w:ascii="仿宋" w:hAnsi="仿宋" w:eastAsia="仿宋" w:cs="宋体"/>
          <w:sz w:val="24"/>
          <w:szCs w:val="24"/>
          <w:lang w:val="zh-CN"/>
        </w:rPr>
        <w:t>：</w:t>
      </w:r>
      <w:r>
        <w:rPr>
          <w:rFonts w:hint="eastAsia" w:ascii="仿宋" w:hAnsi="仿宋" w:eastAsia="仿宋" w:cs="宋体"/>
          <w:sz w:val="24"/>
          <w:szCs w:val="24"/>
          <w:lang w:val="zh-CN"/>
        </w:rPr>
        <w:t>制作清洁消毒管理标准及巡查记录表上墙。每日定时清洁消毒，勤冲、勤刷、勤擦、勤换，无明显异味、无乱贴乱挂、无乱堆乱放现象，保持地面干燥；</w:t>
      </w:r>
      <w:r>
        <w:rPr>
          <w:rFonts w:ascii="仿宋" w:hAnsi="仿宋" w:eastAsia="仿宋" w:cs="宋体"/>
          <w:sz w:val="24"/>
          <w:szCs w:val="24"/>
          <w:lang w:val="zh-CN"/>
        </w:rPr>
        <w:t>洗手池台面无水迹、无污物；水龙头洁净光亮、无污垢；镜面无水</w:t>
      </w:r>
      <w:r>
        <w:rPr>
          <w:rFonts w:hint="eastAsia" w:ascii="仿宋" w:hAnsi="仿宋" w:eastAsia="仿宋" w:cs="宋体"/>
          <w:sz w:val="24"/>
          <w:szCs w:val="24"/>
          <w:lang w:val="zh-CN"/>
        </w:rPr>
        <w:t>渍</w:t>
      </w:r>
      <w:r>
        <w:rPr>
          <w:rFonts w:ascii="仿宋" w:hAnsi="仿宋" w:eastAsia="仿宋" w:cs="宋体"/>
          <w:sz w:val="24"/>
          <w:szCs w:val="24"/>
          <w:lang w:val="zh-CN"/>
        </w:rPr>
        <w:t>、</w:t>
      </w:r>
      <w:r>
        <w:rPr>
          <w:rFonts w:hint="eastAsia" w:ascii="仿宋" w:hAnsi="仿宋" w:eastAsia="仿宋" w:cs="宋体"/>
          <w:sz w:val="24"/>
          <w:szCs w:val="24"/>
          <w:lang w:val="zh-CN"/>
        </w:rPr>
        <w:t>无</w:t>
      </w:r>
      <w:r>
        <w:rPr>
          <w:rFonts w:ascii="仿宋" w:hAnsi="仿宋" w:eastAsia="仿宋" w:cs="宋体"/>
          <w:sz w:val="24"/>
          <w:szCs w:val="24"/>
          <w:lang w:val="zh-CN"/>
        </w:rPr>
        <w:t>污迹；便池无尿圬（黄迹）、无污物、喷水嘴应洁净；</w:t>
      </w:r>
      <w:r>
        <w:rPr>
          <w:rFonts w:hint="eastAsia" w:ascii="仿宋" w:hAnsi="仿宋" w:eastAsia="仿宋" w:cs="宋体"/>
          <w:sz w:val="24"/>
          <w:szCs w:val="24"/>
          <w:lang w:val="zh-CN"/>
        </w:rPr>
        <w:t>厕纸篓应及时清收，桶体污物量不超过桶体的</w:t>
      </w:r>
      <w:r>
        <w:rPr>
          <w:rFonts w:ascii="仿宋" w:hAnsi="仿宋" w:eastAsia="仿宋" w:cs="宋体"/>
          <w:sz w:val="24"/>
          <w:szCs w:val="24"/>
          <w:lang w:val="zh-CN"/>
        </w:rPr>
        <w:t>2</w:t>
      </w:r>
      <w:r>
        <w:rPr>
          <w:rFonts w:hint="eastAsia" w:ascii="仿宋" w:hAnsi="仿宋" w:eastAsia="仿宋" w:cs="宋体"/>
          <w:sz w:val="24"/>
          <w:szCs w:val="24"/>
          <w:lang w:val="zh-CN"/>
        </w:rPr>
        <w:t>/</w:t>
      </w:r>
      <w:r>
        <w:rPr>
          <w:rFonts w:ascii="仿宋" w:hAnsi="仿宋" w:eastAsia="仿宋" w:cs="宋体"/>
          <w:sz w:val="24"/>
          <w:szCs w:val="24"/>
          <w:lang w:val="zh-CN"/>
        </w:rPr>
        <w:t>3</w:t>
      </w:r>
      <w:r>
        <w:rPr>
          <w:rFonts w:hint="eastAsia" w:ascii="仿宋" w:hAnsi="仿宋" w:eastAsia="仿宋" w:cs="宋体"/>
          <w:sz w:val="24"/>
          <w:szCs w:val="24"/>
          <w:lang w:val="zh-CN"/>
        </w:rPr>
        <w:t>，每日清洁消毒3次，巡视维护每日4次，随脏随打扫(门诊1至5楼的公共卫生间每日清洁消毒每小时1次，巡视维护每3</w:t>
      </w:r>
      <w:r>
        <w:rPr>
          <w:rFonts w:ascii="仿宋" w:hAnsi="仿宋" w:eastAsia="仿宋" w:cs="宋体"/>
          <w:sz w:val="24"/>
          <w:szCs w:val="24"/>
          <w:lang w:val="zh-CN"/>
        </w:rPr>
        <w:t>0</w:t>
      </w:r>
      <w:r>
        <w:rPr>
          <w:rFonts w:hint="eastAsia" w:ascii="仿宋" w:hAnsi="仿宋" w:eastAsia="仿宋" w:cs="宋体"/>
          <w:sz w:val="24"/>
          <w:szCs w:val="24"/>
          <w:lang w:val="zh-CN"/>
        </w:rPr>
        <w:t>分钟1次</w:t>
      </w:r>
      <w:r>
        <w:rPr>
          <w:rFonts w:ascii="仿宋" w:hAnsi="仿宋" w:eastAsia="仿宋" w:cs="宋体"/>
          <w:sz w:val="24"/>
          <w:szCs w:val="24"/>
          <w:lang w:val="zh-CN"/>
        </w:rPr>
        <w:t>)</w:t>
      </w:r>
      <w:r>
        <w:rPr>
          <w:rFonts w:hint="eastAsia" w:ascii="仿宋" w:hAnsi="仿宋" w:eastAsia="仿宋" w:cs="宋体"/>
          <w:sz w:val="24"/>
          <w:szCs w:val="24"/>
          <w:lang w:val="zh-CN"/>
        </w:rPr>
        <w:t>；定时跟踪巡查、维护，如实填写厕所清洁巡查记录。</w:t>
      </w:r>
    </w:p>
    <w:p w14:paraId="1D2A7B8B">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10</w:t>
      </w:r>
      <w:r>
        <w:rPr>
          <w:rFonts w:hint="eastAsia" w:ascii="仿宋" w:hAnsi="仿宋" w:eastAsia="仿宋" w:cs="宋体"/>
          <w:sz w:val="24"/>
          <w:szCs w:val="24"/>
          <w:lang w:val="zh-CN"/>
        </w:rPr>
        <w:t>）</w:t>
      </w:r>
      <w:r>
        <w:rPr>
          <w:rFonts w:ascii="仿宋" w:hAnsi="仿宋" w:eastAsia="仿宋" w:cs="宋体"/>
          <w:sz w:val="24"/>
          <w:szCs w:val="24"/>
          <w:lang w:val="zh-CN"/>
        </w:rPr>
        <w:t>电梯地面及电梯轿厢洁净要求：无积尘、无蜘蛛网，四壁光洁明亮，操作面板无污迹、无灰尘、无印迹，按钮表面干净无印迹，地面干净，空气清新、无异味，电梯凹槽内无垃圾无杂物；扶手电梯表面干净无灰尘、污渍，玻璃表面干净透光性好，不锈钢光亮无尘。电梯</w:t>
      </w:r>
      <w:r>
        <w:rPr>
          <w:rFonts w:hint="eastAsia" w:ascii="仿宋" w:hAnsi="仿宋" w:eastAsia="仿宋" w:cs="宋体"/>
          <w:sz w:val="24"/>
          <w:szCs w:val="24"/>
          <w:lang w:val="zh-CN"/>
        </w:rPr>
        <w:t>轿厢</w:t>
      </w:r>
      <w:r>
        <w:rPr>
          <w:rFonts w:ascii="仿宋" w:hAnsi="仿宋" w:eastAsia="仿宋" w:cs="宋体"/>
          <w:sz w:val="24"/>
          <w:szCs w:val="24"/>
          <w:lang w:val="zh-CN"/>
        </w:rPr>
        <w:t>清洁频率要求：普通电梯及时清洁消毒，每日清洁消毒2次，巡视维护2次，随脏随打扫；污物电梯转运后及时清洁消毒，每日清洁消毒2次，巡视维护4次，随脏随打扫。电梯</w:t>
      </w:r>
      <w:r>
        <w:rPr>
          <w:rFonts w:hint="eastAsia" w:ascii="仿宋" w:hAnsi="仿宋" w:eastAsia="仿宋" w:cs="宋体"/>
          <w:sz w:val="24"/>
          <w:szCs w:val="24"/>
          <w:lang w:val="zh-CN"/>
        </w:rPr>
        <w:t>不锈钢</w:t>
      </w:r>
      <w:r>
        <w:rPr>
          <w:rFonts w:ascii="仿宋" w:hAnsi="仿宋" w:eastAsia="仿宋" w:cs="宋体"/>
          <w:sz w:val="24"/>
          <w:szCs w:val="24"/>
          <w:lang w:val="zh-CN"/>
        </w:rPr>
        <w:t>每天1次维护，每周1次彻底清洁保养。对所有电梯门、门框、轿厢、槽口以1周1次的频率进行清洁</w:t>
      </w:r>
      <w:r>
        <w:rPr>
          <w:rFonts w:hint="eastAsia" w:ascii="仿宋" w:hAnsi="仿宋" w:eastAsia="仿宋" w:cs="宋体"/>
          <w:sz w:val="24"/>
          <w:szCs w:val="24"/>
          <w:lang w:val="zh-CN"/>
        </w:rPr>
        <w:t>。</w:t>
      </w:r>
    </w:p>
    <w:p w14:paraId="053F2F4E">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11</w:t>
      </w:r>
      <w:r>
        <w:rPr>
          <w:rFonts w:hint="eastAsia" w:ascii="仿宋" w:hAnsi="仿宋" w:eastAsia="仿宋" w:cs="宋体"/>
          <w:sz w:val="24"/>
          <w:szCs w:val="24"/>
          <w:lang w:val="zh-CN"/>
        </w:rPr>
        <w:t>）污物间：地面洁净、无污渍；各类污物桶桶体洁净；墙面标识规范整洁；保持污物间整齐有序，不堆放杂物及私人用品；每日清洁消毒4次，巡视维护4次，随脏随打扫。</w:t>
      </w:r>
    </w:p>
    <w:p w14:paraId="20372334">
      <w:pPr>
        <w:spacing w:line="360" w:lineRule="auto"/>
        <w:ind w:firstLine="480" w:firstLineChars="200"/>
        <w:jc w:val="left"/>
        <w:rPr>
          <w:rFonts w:ascii="仿宋" w:hAnsi="仿宋" w:eastAsia="仿宋"/>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12</w:t>
      </w:r>
      <w:r>
        <w:rPr>
          <w:rFonts w:hint="eastAsia" w:ascii="仿宋" w:hAnsi="仿宋" w:eastAsia="仿宋" w:cs="宋体"/>
          <w:sz w:val="24"/>
          <w:szCs w:val="24"/>
          <w:lang w:val="zh-CN"/>
        </w:rPr>
        <w:t>）公共区域外环境：道路地面洁净无烟头、垃圾杂物； 绿化带及水池内洁净、无垃圾杂物、无烟头；各种指示牌、宣传栏、路灯等设施洁净、无积尘；道路清扫、绿化带捡拾生活垃圾每天4次，垃圾桶清洁每天2次，收垃圾每天4次，标识标牌抹尘和栏杆清洁、天台清扫每周2次，排水沟沉沙井清洁每月1次，随雨季变化增加清洁次数。</w:t>
      </w:r>
    </w:p>
    <w:p w14:paraId="624704DD">
      <w:pPr>
        <w:spacing w:line="360" w:lineRule="auto"/>
        <w:ind w:left="420" w:leftChars="200"/>
        <w:jc w:val="left"/>
        <w:rPr>
          <w:rFonts w:ascii="仿宋" w:hAnsi="仿宋" w:eastAsia="仿宋" w:cs="宋体"/>
          <w:b/>
          <w:sz w:val="24"/>
          <w:szCs w:val="24"/>
          <w:lang w:val="zh-CN"/>
        </w:rPr>
      </w:pPr>
      <w:r>
        <w:rPr>
          <w:rFonts w:hint="eastAsia" w:ascii="仿宋" w:hAnsi="仿宋" w:eastAsia="仿宋" w:cs="宋体"/>
          <w:b/>
          <w:sz w:val="24"/>
          <w:szCs w:val="24"/>
          <w:lang w:val="zh-CN"/>
        </w:rPr>
        <w:t>（三）医疗废物及生活垃圾收集转运</w:t>
      </w:r>
    </w:p>
    <w:p w14:paraId="57FF7876">
      <w:pPr>
        <w:spacing w:line="360" w:lineRule="auto"/>
        <w:ind w:firstLine="482" w:firstLineChars="200"/>
        <w:jc w:val="left"/>
        <w:rPr>
          <w:rFonts w:ascii="仿宋" w:hAnsi="仿宋" w:eastAsia="仿宋" w:cs="宋体"/>
          <w:sz w:val="24"/>
          <w:szCs w:val="24"/>
          <w:lang w:val="zh-CN"/>
        </w:rPr>
      </w:pPr>
      <w:r>
        <w:rPr>
          <w:rFonts w:hint="eastAsia" w:ascii="仿宋" w:hAnsi="仿宋" w:eastAsia="仿宋" w:cs="宋体"/>
          <w:b/>
          <w:sz w:val="24"/>
          <w:szCs w:val="24"/>
          <w:lang w:val="zh-CN"/>
        </w:rPr>
        <w:t>1、服务内容：</w:t>
      </w:r>
    </w:p>
    <w:p w14:paraId="2596D9E4">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1</w:t>
      </w:r>
      <w:r>
        <w:rPr>
          <w:rFonts w:hint="eastAsia" w:ascii="仿宋" w:hAnsi="仿宋" w:eastAsia="仿宋" w:cs="宋体"/>
          <w:sz w:val="24"/>
          <w:szCs w:val="24"/>
          <w:lang w:val="zh-CN"/>
        </w:rPr>
        <w:t>）负责各病区医疗废物的分类收集转运工作，严格执行《中华人民共和国固体废物污染环境防治法》、《医疗废物管理条例》、《医疗卫生机构医疗废物管理办法》等相关法律法规的规定和《成都中医药大学第三附属医院医疗废物管理制度》的具体要求。医疗废物收运人员使用密闭的医疗废物转运车到各病区进行医疗废物的规范收集，收运至医疗废物暂存间，有效预防、控制和消除医疗废物的流失、泄漏、扩散和因意外事故造成的伤害，不得将不符合规范要求的医疗废物运送至医废暂存间。同时，安排专人负责医疗废物暂存间的日常管理，并与医废处置公司进行现场交接，核实医疗废物转运联单。</w:t>
      </w:r>
    </w:p>
    <w:p w14:paraId="20CE2248">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2</w:t>
      </w:r>
      <w:r>
        <w:rPr>
          <w:rFonts w:hint="eastAsia" w:ascii="仿宋" w:hAnsi="仿宋" w:eastAsia="仿宋" w:cs="宋体"/>
          <w:sz w:val="24"/>
          <w:szCs w:val="24"/>
          <w:lang w:val="zh-CN"/>
        </w:rPr>
        <w:t>）负责对医疗废物暂存间及医疗废物转运车清洁消毒。</w:t>
      </w:r>
    </w:p>
    <w:p w14:paraId="12EB4476">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3</w:t>
      </w:r>
      <w:r>
        <w:rPr>
          <w:rFonts w:hint="eastAsia" w:ascii="仿宋" w:hAnsi="仿宋" w:eastAsia="仿宋" w:cs="宋体"/>
          <w:sz w:val="24"/>
          <w:szCs w:val="24"/>
          <w:lang w:val="zh-CN"/>
        </w:rPr>
        <w:t>）各病区污物间清洁人员负责及时更换医疗废物专用包装袋；保证病区医疗废物暂存间清洁、消毒物品存放规范。</w:t>
      </w:r>
    </w:p>
    <w:p w14:paraId="6A971642">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4</w:t>
      </w:r>
      <w:r>
        <w:rPr>
          <w:rFonts w:hint="eastAsia" w:ascii="仿宋" w:hAnsi="仿宋" w:eastAsia="仿宋" w:cs="宋体"/>
          <w:sz w:val="24"/>
          <w:szCs w:val="24"/>
          <w:lang w:val="zh-CN"/>
        </w:rPr>
        <w:t>）负责院区内生活垃圾分类收集转运工作，生活垃圾收运人员使用专用生活垃圾转运车收运至院内生活垃圾中转站，同时，负责与社区街道办生活垃圾清运车进行交接，做好生活垃圾转运交接记录。</w:t>
      </w:r>
    </w:p>
    <w:p w14:paraId="2E521811">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5</w:t>
      </w:r>
      <w:r>
        <w:rPr>
          <w:rFonts w:hint="eastAsia" w:ascii="仿宋" w:hAnsi="仿宋" w:eastAsia="仿宋" w:cs="宋体"/>
          <w:sz w:val="24"/>
          <w:szCs w:val="24"/>
          <w:lang w:val="zh-CN"/>
        </w:rPr>
        <w:t>）负责对生活垃圾中转站及生活垃圾转运车清洁消毒。</w:t>
      </w:r>
    </w:p>
    <w:p w14:paraId="41A43C18">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）服从医院的统一安排，按时完成各类计划性、应急性工作。</w:t>
      </w:r>
    </w:p>
    <w:p w14:paraId="068B4DDB">
      <w:pPr>
        <w:spacing w:line="360" w:lineRule="auto"/>
        <w:ind w:firstLine="482" w:firstLineChars="200"/>
        <w:jc w:val="left"/>
        <w:rPr>
          <w:rFonts w:ascii="仿宋" w:hAnsi="仿宋" w:eastAsia="仿宋" w:cs="宋体"/>
          <w:b/>
          <w:sz w:val="24"/>
          <w:szCs w:val="24"/>
          <w:lang w:val="zh-CN"/>
        </w:rPr>
      </w:pPr>
      <w:r>
        <w:rPr>
          <w:rFonts w:hint="eastAsia" w:ascii="仿宋" w:hAnsi="仿宋" w:eastAsia="仿宋" w:cs="宋体"/>
          <w:b/>
          <w:sz w:val="24"/>
          <w:szCs w:val="24"/>
          <w:lang w:val="zh-CN"/>
        </w:rPr>
        <w:t>2、服务要求：</w:t>
      </w:r>
    </w:p>
    <w:p w14:paraId="0C883BDC">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1</w:t>
      </w:r>
      <w:r>
        <w:rPr>
          <w:rFonts w:hint="eastAsia" w:ascii="仿宋" w:hAnsi="仿宋" w:eastAsia="仿宋" w:cs="宋体"/>
          <w:sz w:val="24"/>
          <w:szCs w:val="24"/>
          <w:lang w:val="zh-CN"/>
        </w:rPr>
        <w:t>）按照医院医疗废物转运流程和路线，到各病区收运医疗废物，检查包装物或容器的扫码标签及封口是否符合要求，严格按照医疗废物收集的相关扫码出入库流程进行；医疗废物暂存间严格执行人员外出锁门制度，专人负责；建立医疗废物服务管理工作自查制度，对医疗废物处置工作日常运行情况进行自查（包括个人健康情况自查，上岗需持有健康证；收运执行情况自查；医疗废物暂存间内水、电等设施设备自查、转运车辆状况、个人防护及卫生消毒等工作情况自查）并记录；参加医院院感开展的各项相关培训，每月定期开展医疗废物从业人员学习培训，做好经常性教育工作并记录。</w:t>
      </w:r>
    </w:p>
    <w:p w14:paraId="68259CC8">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）医疗废物暂存间及转运车清洁消毒频次每日3次，做好消毒记录。</w:t>
      </w:r>
    </w:p>
    <w:p w14:paraId="0325050B">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3</w:t>
      </w:r>
      <w:r>
        <w:rPr>
          <w:rFonts w:hint="eastAsia" w:ascii="仿宋" w:hAnsi="仿宋" w:eastAsia="仿宋" w:cs="宋体"/>
          <w:sz w:val="24"/>
          <w:szCs w:val="24"/>
          <w:lang w:val="zh-CN"/>
        </w:rPr>
        <w:t>）各病区污物间清洁人员在医疗废物达到专用包装袋3/4满时，用专用封扎袋进行封扎，要求封口严密、紧实，包装袋外张贴有对应条码标签。</w:t>
      </w:r>
    </w:p>
    <w:p w14:paraId="73347867">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）按照医院生活垃圾转运流程和路线，转运过程中生活垃圾桶全线密闭，不允许污物、污水等从垃圾转运车中溢出，更不允许冒盖。</w:t>
      </w:r>
    </w:p>
    <w:p w14:paraId="0F739024">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5</w:t>
      </w:r>
      <w:r>
        <w:rPr>
          <w:rFonts w:hint="eastAsia" w:ascii="仿宋" w:hAnsi="仿宋" w:eastAsia="仿宋" w:cs="宋体"/>
          <w:sz w:val="24"/>
          <w:szCs w:val="24"/>
          <w:lang w:val="zh-CN"/>
        </w:rPr>
        <w:t>）生活垃圾中转站及垃圾转运车清洁消毒频次每日3次，做好消毒记录。</w:t>
      </w:r>
    </w:p>
    <w:p w14:paraId="59622D5D">
      <w:pPr>
        <w:spacing w:line="360" w:lineRule="auto"/>
        <w:ind w:firstLine="482" w:firstLineChars="200"/>
        <w:jc w:val="left"/>
        <w:rPr>
          <w:rFonts w:ascii="仿宋" w:hAnsi="仿宋" w:eastAsia="仿宋" w:cs="宋体"/>
          <w:b/>
          <w:sz w:val="24"/>
          <w:szCs w:val="24"/>
          <w:lang w:val="zh-CN"/>
        </w:rPr>
      </w:pPr>
      <w:r>
        <w:rPr>
          <w:rFonts w:hint="eastAsia" w:ascii="仿宋" w:hAnsi="仿宋" w:eastAsia="仿宋" w:cs="宋体"/>
          <w:b/>
          <w:sz w:val="24"/>
          <w:szCs w:val="24"/>
          <w:lang w:val="zh-CN"/>
        </w:rPr>
        <w:t>（四）综合服务</w:t>
      </w:r>
    </w:p>
    <w:p w14:paraId="7AB83BA5">
      <w:pPr>
        <w:spacing w:line="360" w:lineRule="auto"/>
        <w:ind w:firstLine="482" w:firstLineChars="200"/>
        <w:jc w:val="left"/>
        <w:rPr>
          <w:rFonts w:ascii="仿宋" w:hAnsi="仿宋" w:eastAsia="仿宋" w:cs="宋体"/>
          <w:b/>
          <w:sz w:val="24"/>
          <w:szCs w:val="24"/>
          <w:lang w:val="zh-CN"/>
        </w:rPr>
      </w:pPr>
      <w:r>
        <w:rPr>
          <w:rFonts w:hint="eastAsia" w:ascii="仿宋" w:hAnsi="仿宋" w:eastAsia="仿宋" w:cs="宋体"/>
          <w:b/>
          <w:sz w:val="24"/>
          <w:szCs w:val="24"/>
          <w:lang w:val="zh-CN"/>
        </w:rPr>
        <w:t>1、服务内容：</w:t>
      </w:r>
    </w:p>
    <w:p w14:paraId="67AEEBA3">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1</w:t>
      </w:r>
      <w:r>
        <w:rPr>
          <w:rFonts w:hint="eastAsia" w:ascii="仿宋" w:hAnsi="仿宋" w:eastAsia="仿宋" w:cs="宋体"/>
          <w:sz w:val="24"/>
          <w:szCs w:val="24"/>
          <w:lang w:val="zh-CN"/>
        </w:rPr>
        <w:t>）制定地面、墙面、灯具、风口、天花、不锈钢、玻璃等相应的维护保养月度计划和年度计划。</w:t>
      </w:r>
    </w:p>
    <w:p w14:paraId="02F71192">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）地面维护：使用专用工具、药剂对全院所有PVC地板，水磨石、大理石、地砖等石材，进行地面喷磨、补蜡、打蜡抛光等清洁消毒维护。</w:t>
      </w:r>
    </w:p>
    <w:p w14:paraId="7C1475C6">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3</w:t>
      </w:r>
      <w:r>
        <w:rPr>
          <w:rFonts w:hint="eastAsia" w:ascii="仿宋" w:hAnsi="仿宋" w:eastAsia="仿宋" w:cs="宋体"/>
          <w:sz w:val="24"/>
          <w:szCs w:val="24"/>
          <w:lang w:val="zh-CN"/>
        </w:rPr>
        <w:t>）墙面维护：使用专用工具对通道及室内墙面进行彻底清洁消毒维护，如除污迹、小广告等。</w:t>
      </w:r>
    </w:p>
    <w:p w14:paraId="74D61F2D">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4</w:t>
      </w:r>
      <w:r>
        <w:rPr>
          <w:rFonts w:hint="eastAsia" w:ascii="仿宋" w:hAnsi="仿宋" w:eastAsia="仿宋" w:cs="宋体"/>
          <w:sz w:val="24"/>
          <w:szCs w:val="24"/>
          <w:lang w:val="zh-CN"/>
        </w:rPr>
        <w:t>）灯具、风口、天花、不锈钢（电梯轿厢、自动扶梯和治疗柜）等进行彻底清洁消毒维护。</w:t>
      </w:r>
    </w:p>
    <w:p w14:paraId="4E47F47F">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5</w:t>
      </w:r>
      <w:r>
        <w:rPr>
          <w:rFonts w:hint="eastAsia" w:ascii="仿宋" w:hAnsi="仿宋" w:eastAsia="仿宋" w:cs="宋体"/>
          <w:sz w:val="24"/>
          <w:szCs w:val="24"/>
          <w:lang w:val="zh-CN"/>
        </w:rPr>
        <w:t>）玻璃维护：用专用玻璃清洁工具、药剂对全院3米以下玻璃墙面及室内玻璃进行清洁消毒维护。</w:t>
      </w:r>
    </w:p>
    <w:p w14:paraId="21590528">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6</w:t>
      </w:r>
      <w:r>
        <w:rPr>
          <w:rFonts w:hint="eastAsia" w:ascii="仿宋" w:hAnsi="仿宋" w:eastAsia="仿宋" w:cs="宋体"/>
          <w:sz w:val="24"/>
          <w:szCs w:val="24"/>
          <w:lang w:val="zh-CN"/>
        </w:rPr>
        <w:t>）窗帘、隔帘拆挂，塑料门帘、地垫等清洁消毒。</w:t>
      </w:r>
    </w:p>
    <w:p w14:paraId="2AA60D8F">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7</w:t>
      </w:r>
      <w:r>
        <w:rPr>
          <w:rFonts w:hint="eastAsia" w:ascii="仿宋" w:hAnsi="仿宋" w:eastAsia="仿宋" w:cs="宋体"/>
          <w:sz w:val="24"/>
          <w:szCs w:val="24"/>
          <w:lang w:val="zh-CN"/>
        </w:rPr>
        <w:t>）分体式空调外观清洁消毒。</w:t>
      </w:r>
    </w:p>
    <w:p w14:paraId="1F64F36B">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8</w:t>
      </w:r>
      <w:r>
        <w:rPr>
          <w:rFonts w:hint="eastAsia" w:ascii="仿宋" w:hAnsi="仿宋" w:eastAsia="仿宋" w:cs="宋体"/>
          <w:sz w:val="24"/>
          <w:szCs w:val="24"/>
          <w:lang w:val="zh-CN"/>
        </w:rPr>
        <w:t>）根据医院的实际情况对环境清洁维护开荒工作。</w:t>
      </w:r>
    </w:p>
    <w:p w14:paraId="428D3AC7">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9</w:t>
      </w:r>
      <w:r>
        <w:rPr>
          <w:rFonts w:hint="eastAsia" w:ascii="仿宋" w:hAnsi="仿宋" w:eastAsia="仿宋" w:cs="宋体"/>
          <w:sz w:val="24"/>
          <w:szCs w:val="24"/>
          <w:lang w:val="zh-CN"/>
        </w:rPr>
        <w:t>）院内楼宇及外环境天花、地面、墙面、门窗玻璃等日常维修，执行医院安排的相关临时任务和巡查巡检。</w:t>
      </w:r>
    </w:p>
    <w:p w14:paraId="198DD36A">
      <w:pPr>
        <w:spacing w:line="360" w:lineRule="auto"/>
        <w:ind w:firstLine="482" w:firstLineChars="200"/>
        <w:jc w:val="left"/>
        <w:rPr>
          <w:rFonts w:ascii="仿宋" w:hAnsi="仿宋" w:eastAsia="仿宋" w:cs="宋体"/>
          <w:b/>
          <w:sz w:val="24"/>
          <w:szCs w:val="24"/>
          <w:lang w:val="zh-CN"/>
        </w:rPr>
      </w:pPr>
      <w:r>
        <w:rPr>
          <w:rFonts w:hint="eastAsia" w:ascii="仿宋" w:hAnsi="仿宋" w:eastAsia="仿宋" w:cs="宋体"/>
          <w:b/>
          <w:sz w:val="24"/>
          <w:szCs w:val="24"/>
          <w:lang w:val="zh-CN"/>
        </w:rPr>
        <w:t>2、服务要求：</w:t>
      </w:r>
    </w:p>
    <w:p w14:paraId="0205BC5C">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1</w:t>
      </w:r>
      <w:r>
        <w:rPr>
          <w:rFonts w:hint="eastAsia" w:ascii="仿宋" w:hAnsi="仿宋" w:eastAsia="仿宋" w:cs="宋体"/>
          <w:sz w:val="24"/>
          <w:szCs w:val="24"/>
          <w:lang w:val="zh-CN"/>
        </w:rPr>
        <w:t>）消毒管理要求:</w:t>
      </w:r>
    </w:p>
    <w:p w14:paraId="29CB7B0C">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按照现行《医疗机构消毒技术规范》（WS/T367-2012）、《医疗机构环境表面清洁与消毒管理规范》（WS/T512-2016）、《重症监护病房医院感染预防与控制规范》（WS/T509-2016）等规范进行消毒作业并做好相关记录，达到环境物体表面清洁、消毒要求。</w:t>
      </w:r>
    </w:p>
    <w:p w14:paraId="0A0782D6">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提供消毒及清洁维护服务所需的机器设备、药剂消耗品，应是通过国家卫生部或国家有关部门准予生产使用的产品，并负责保养和管理，管理部门负责抽查。</w:t>
      </w:r>
    </w:p>
    <w:p w14:paraId="43A17FCB">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）地面维护：地面使用专用机器洗地每天1次，</w:t>
      </w:r>
      <w:r>
        <w:rPr>
          <w:rFonts w:ascii="仿宋" w:hAnsi="仿宋" w:eastAsia="仿宋" w:cs="宋体"/>
          <w:sz w:val="24"/>
          <w:szCs w:val="24"/>
          <w:lang w:val="zh-CN"/>
        </w:rPr>
        <w:t>PVC</w:t>
      </w:r>
      <w:r>
        <w:rPr>
          <w:rFonts w:hint="eastAsia" w:ascii="仿宋" w:hAnsi="仿宋" w:eastAsia="仿宋" w:cs="宋体"/>
          <w:sz w:val="24"/>
          <w:szCs w:val="24"/>
          <w:lang w:val="zh-CN"/>
        </w:rPr>
        <w:t>橡胶地板抛光每周1次，</w:t>
      </w:r>
      <w:r>
        <w:rPr>
          <w:rFonts w:ascii="仿宋" w:hAnsi="仿宋" w:eastAsia="仿宋" w:cs="宋体"/>
          <w:sz w:val="24"/>
          <w:szCs w:val="24"/>
          <w:lang w:val="zh-CN"/>
        </w:rPr>
        <w:t>PVC</w:t>
      </w:r>
      <w:r>
        <w:rPr>
          <w:rFonts w:hint="eastAsia" w:ascii="仿宋" w:hAnsi="仿宋" w:eastAsia="仿宋" w:cs="宋体"/>
          <w:sz w:val="24"/>
          <w:szCs w:val="24"/>
          <w:lang w:val="zh-CN"/>
        </w:rPr>
        <w:t>橡胶地板打蜡（室内房间1年1次彻底起落蜡，公共区域和通道每季度1次彻底起落蜡），石材（大理石、水磨石、花岗石）地面结晶每周1次。</w:t>
      </w:r>
    </w:p>
    <w:p w14:paraId="07C3C5DC">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3</w:t>
      </w:r>
      <w:r>
        <w:rPr>
          <w:rFonts w:hint="eastAsia" w:ascii="仿宋" w:hAnsi="仿宋" w:eastAsia="仿宋" w:cs="宋体"/>
          <w:sz w:val="24"/>
          <w:szCs w:val="24"/>
          <w:lang w:val="zh-CN"/>
        </w:rPr>
        <w:t>）墙面维护：使用专用工具对墙面进行清洁消毒维护（如除污迹、小广告等清洁、无污渍），每月1次清洁消毒维护。</w:t>
      </w:r>
    </w:p>
    <w:p w14:paraId="304A7798">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4</w:t>
      </w:r>
      <w:r>
        <w:rPr>
          <w:rFonts w:hint="eastAsia" w:ascii="仿宋" w:hAnsi="仿宋" w:eastAsia="仿宋" w:cs="宋体"/>
          <w:sz w:val="24"/>
          <w:szCs w:val="24"/>
          <w:lang w:val="zh-CN"/>
        </w:rPr>
        <w:t>）灯具、风口、天花、不锈钢的维护：物体表面洁净、无积灰、无蜘蛛网，室内、通道、房间每月1次清洁消毒维护。</w:t>
      </w:r>
    </w:p>
    <w:p w14:paraId="2257EBEF">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5</w:t>
      </w:r>
      <w:r>
        <w:rPr>
          <w:rFonts w:hint="eastAsia" w:ascii="仿宋" w:hAnsi="仿宋" w:eastAsia="仿宋" w:cs="宋体"/>
          <w:sz w:val="24"/>
          <w:szCs w:val="24"/>
          <w:lang w:val="zh-CN"/>
        </w:rPr>
        <w:t>）玻璃维护：</w:t>
      </w:r>
      <w:r>
        <w:rPr>
          <w:rFonts w:ascii="仿宋" w:hAnsi="仿宋" w:eastAsia="仿宋" w:cs="宋体"/>
          <w:sz w:val="24"/>
          <w:szCs w:val="24"/>
          <w:lang w:val="zh-CN"/>
        </w:rPr>
        <w:t>使用专业玻璃清洁工具、药剂，对</w:t>
      </w:r>
      <w:r>
        <w:rPr>
          <w:rFonts w:hint="eastAsia" w:ascii="仿宋" w:hAnsi="仿宋" w:eastAsia="仿宋" w:cs="宋体"/>
          <w:sz w:val="24"/>
          <w:szCs w:val="24"/>
          <w:lang w:val="zh-CN"/>
        </w:rPr>
        <w:t>各楼宇一楼大门</w:t>
      </w:r>
      <w:r>
        <w:rPr>
          <w:rFonts w:ascii="仿宋" w:hAnsi="仿宋" w:eastAsia="仿宋" w:cs="宋体"/>
          <w:sz w:val="24"/>
          <w:szCs w:val="24"/>
          <w:lang w:val="zh-CN"/>
        </w:rPr>
        <w:t>玻璃每</w:t>
      </w:r>
      <w:r>
        <w:rPr>
          <w:rFonts w:hint="eastAsia" w:ascii="仿宋" w:hAnsi="仿宋" w:eastAsia="仿宋" w:cs="宋体"/>
          <w:sz w:val="24"/>
          <w:szCs w:val="24"/>
          <w:lang w:val="zh-CN"/>
        </w:rPr>
        <w:t>两天1</w:t>
      </w:r>
      <w:r>
        <w:rPr>
          <w:rFonts w:ascii="仿宋" w:hAnsi="仿宋" w:eastAsia="仿宋" w:cs="宋体"/>
          <w:sz w:val="24"/>
          <w:szCs w:val="24"/>
          <w:lang w:val="zh-CN"/>
        </w:rPr>
        <w:t>次，病房及其它区</w:t>
      </w:r>
      <w:r>
        <w:rPr>
          <w:rFonts w:hint="eastAsia" w:ascii="仿宋" w:hAnsi="仿宋" w:eastAsia="仿宋" w:cs="宋体"/>
          <w:sz w:val="24"/>
          <w:szCs w:val="24"/>
          <w:lang w:val="zh-CN"/>
        </w:rPr>
        <w:t>域每月1次的频率进行玻璃清洁消毒，公共区域随脏随清洁随维护，保证玻璃洁净、透亮。</w:t>
      </w:r>
    </w:p>
    <w:p w14:paraId="6862ED27">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6</w:t>
      </w:r>
      <w:r>
        <w:rPr>
          <w:rFonts w:hint="eastAsia" w:ascii="仿宋" w:hAnsi="仿宋" w:eastAsia="仿宋" w:cs="宋体"/>
          <w:sz w:val="24"/>
          <w:szCs w:val="24"/>
          <w:lang w:val="zh-CN"/>
        </w:rPr>
        <w:t>）窗帘、隔帘每年一次拆挂；塑料门帘每月1次清洁消毒，地垫随脏随清洁消毒。</w:t>
      </w:r>
    </w:p>
    <w:p w14:paraId="0FCB039D">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7</w:t>
      </w:r>
      <w:r>
        <w:rPr>
          <w:rFonts w:hint="eastAsia" w:ascii="仿宋" w:hAnsi="仿宋" w:eastAsia="仿宋" w:cs="宋体"/>
          <w:sz w:val="24"/>
          <w:szCs w:val="24"/>
          <w:lang w:val="zh-CN"/>
        </w:rPr>
        <w:t>）分体式空调表面洁净、无积尘、无蜘蛛网，每月1次清洁消毒维护。</w:t>
      </w:r>
    </w:p>
    <w:p w14:paraId="13435FB3">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8</w:t>
      </w:r>
      <w:r>
        <w:rPr>
          <w:rFonts w:hint="eastAsia" w:ascii="仿宋" w:hAnsi="仿宋" w:eastAsia="仿宋" w:cs="宋体"/>
          <w:sz w:val="24"/>
          <w:szCs w:val="24"/>
          <w:lang w:val="zh-CN"/>
        </w:rPr>
        <w:t>）必须在符合（满足国家相关工种的要求）安全技术操作规程和相关施工规范的前提下，确保优质高效的完成。所有维修服务过程</w:t>
      </w:r>
      <w:r>
        <w:rPr>
          <w:rFonts w:ascii="仿宋" w:hAnsi="仿宋" w:eastAsia="仿宋" w:cs="宋体"/>
          <w:sz w:val="24"/>
          <w:szCs w:val="24"/>
          <w:lang w:val="zh-CN"/>
        </w:rPr>
        <w:t>、</w:t>
      </w:r>
      <w:r>
        <w:rPr>
          <w:rFonts w:hint="eastAsia" w:ascii="仿宋" w:hAnsi="仿宋" w:eastAsia="仿宋" w:cs="宋体"/>
          <w:sz w:val="24"/>
          <w:szCs w:val="24"/>
          <w:lang w:val="zh-CN"/>
        </w:rPr>
        <w:t>结果，均需达到报修科室满意和主管部门规定的行业要求。应具备应急抢险、抢修工作能力。</w:t>
      </w:r>
    </w:p>
    <w:p w14:paraId="2B60B5B8">
      <w:pPr>
        <w:spacing w:line="360" w:lineRule="auto"/>
        <w:ind w:firstLine="482" w:firstLineChars="200"/>
        <w:jc w:val="left"/>
        <w:rPr>
          <w:rFonts w:ascii="仿宋" w:hAnsi="仿宋" w:eastAsia="仿宋" w:cs="宋体"/>
          <w:b/>
          <w:sz w:val="24"/>
          <w:szCs w:val="24"/>
          <w:lang w:val="zh-CN"/>
        </w:rPr>
      </w:pPr>
      <w:r>
        <w:rPr>
          <w:rFonts w:hint="eastAsia" w:ascii="仿宋" w:hAnsi="仿宋" w:eastAsia="仿宋" w:cs="宋体"/>
          <w:b/>
          <w:sz w:val="24"/>
          <w:szCs w:val="24"/>
          <w:lang w:val="zh-CN"/>
        </w:rPr>
        <w:t>三、总体服务要求</w:t>
      </w:r>
    </w:p>
    <w:p w14:paraId="29C43747">
      <w:pPr>
        <w:spacing w:line="360" w:lineRule="auto"/>
        <w:ind w:firstLine="482" w:firstLineChars="200"/>
        <w:jc w:val="left"/>
        <w:rPr>
          <w:rFonts w:ascii="仿宋" w:hAnsi="仿宋" w:eastAsia="仿宋" w:cs="宋体"/>
          <w:b/>
          <w:sz w:val="24"/>
          <w:szCs w:val="24"/>
          <w:lang w:val="zh-CN"/>
        </w:rPr>
      </w:pPr>
      <w:r>
        <w:rPr>
          <w:rFonts w:hint="eastAsia" w:ascii="仿宋" w:hAnsi="仿宋" w:eastAsia="仿宋" w:cs="宋体"/>
          <w:b/>
          <w:sz w:val="24"/>
          <w:szCs w:val="24"/>
          <w:lang w:val="zh-CN"/>
        </w:rPr>
        <w:t>（一）管理要求</w:t>
      </w:r>
    </w:p>
    <w:p w14:paraId="1F35693C">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1.遵守国家有关的法律、法规、行业标准及医院的各项规章制度，服从管理，听从安排，全面完成服务工作。所有服务项目均应达到</w:t>
      </w:r>
      <w:r>
        <w:rPr>
          <w:rFonts w:hint="eastAsia" w:ascii="仿宋" w:hAnsi="仿宋" w:eastAsia="仿宋" w:cs="华文仿宋"/>
          <w:kern w:val="0"/>
          <w:sz w:val="24"/>
        </w:rPr>
        <w:t>现行的强制性国家相关标准、行业标准及</w:t>
      </w:r>
      <w:r>
        <w:rPr>
          <w:rFonts w:hint="eastAsia" w:ascii="仿宋" w:hAnsi="仿宋" w:eastAsia="仿宋" w:cs="宋体"/>
          <w:sz w:val="24"/>
          <w:szCs w:val="24"/>
          <w:lang w:val="zh-CN"/>
        </w:rPr>
        <w:t>医院感染控制的相关要求。</w:t>
      </w:r>
    </w:p>
    <w:p w14:paraId="4F2FBFC8">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2.具有相关的标准化操作程序、完善的人员培训体系和安全质量控制体系，应组织项目服务人员参加医院各层级部门开展的感控、消防等相关知识培训，提高院感等安全防范意识；建立健全劳动安全事故预防体系，一旦发生职业暴露事故应及时报告，并采取必要的处置措施与健康跟踪；同时应自行定期开展相关的法律法规、业务技能和个人防护等方面的培训；实行人员上岗前培训,所有服务人员须100%培训考核合格上岗,不得将培训期间人员计入本合同规定的人员编制及岗位中。</w:t>
      </w:r>
    </w:p>
    <w:p w14:paraId="5C151712">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3.对院内发生的一般突发性事件及突发卫生应急工作有相应的应对措施及应对预案，实现与医院迅速联动、及时响应。</w:t>
      </w:r>
    </w:p>
    <w:p w14:paraId="6E600851">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4.有责任配合医院接受上级领导部门的监督、检查，提供必须的资料。</w:t>
      </w:r>
    </w:p>
    <w:p w14:paraId="2CF30EF3">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5.建立健全本项目组织结构图、服务</w:t>
      </w:r>
      <w:r>
        <w:rPr>
          <w:rFonts w:ascii="仿宋" w:hAnsi="仿宋" w:eastAsia="仿宋" w:cs="宋体"/>
          <w:sz w:val="24"/>
          <w:szCs w:val="24"/>
          <w:lang w:val="zh-CN"/>
        </w:rPr>
        <w:t>人员</w:t>
      </w:r>
      <w:r>
        <w:rPr>
          <w:rFonts w:hint="eastAsia" w:ascii="仿宋" w:hAnsi="仿宋" w:eastAsia="仿宋" w:cs="宋体"/>
          <w:sz w:val="24"/>
          <w:szCs w:val="24"/>
          <w:lang w:val="zh-CN"/>
        </w:rPr>
        <w:t>岗位</w:t>
      </w:r>
      <w:r>
        <w:rPr>
          <w:rFonts w:ascii="仿宋" w:hAnsi="仿宋" w:eastAsia="仿宋" w:cs="宋体"/>
          <w:sz w:val="24"/>
          <w:szCs w:val="24"/>
          <w:lang w:val="zh-CN"/>
        </w:rPr>
        <w:t>配备方案及人员的</w:t>
      </w:r>
      <w:r>
        <w:rPr>
          <w:rFonts w:hint="eastAsia" w:ascii="仿宋" w:hAnsi="仿宋" w:eastAsia="仿宋" w:cs="宋体"/>
          <w:sz w:val="24"/>
          <w:szCs w:val="24"/>
          <w:lang w:val="zh-CN"/>
        </w:rPr>
        <w:t>服务</w:t>
      </w:r>
      <w:r>
        <w:rPr>
          <w:rFonts w:ascii="仿宋" w:hAnsi="仿宋" w:eastAsia="仿宋" w:cs="宋体"/>
          <w:sz w:val="24"/>
          <w:szCs w:val="24"/>
          <w:lang w:val="zh-CN"/>
        </w:rPr>
        <w:t>范围、岗位职责、工作标准、工作班次</w:t>
      </w:r>
      <w:r>
        <w:rPr>
          <w:rFonts w:hint="eastAsia" w:ascii="仿宋" w:hAnsi="仿宋" w:eastAsia="仿宋" w:cs="宋体"/>
          <w:sz w:val="24"/>
          <w:szCs w:val="24"/>
          <w:lang w:val="zh-CN"/>
        </w:rPr>
        <w:t>及</w:t>
      </w:r>
      <w:r>
        <w:rPr>
          <w:rFonts w:ascii="仿宋" w:hAnsi="仿宋" w:eastAsia="仿宋" w:cs="宋体"/>
          <w:sz w:val="24"/>
          <w:szCs w:val="24"/>
          <w:lang w:val="zh-CN"/>
        </w:rPr>
        <w:t>考核标准</w:t>
      </w:r>
      <w:r>
        <w:rPr>
          <w:rFonts w:hint="eastAsia" w:ascii="仿宋" w:hAnsi="仿宋" w:eastAsia="仿宋" w:cs="宋体"/>
          <w:sz w:val="24"/>
          <w:szCs w:val="24"/>
          <w:lang w:val="zh-CN"/>
        </w:rPr>
        <w:t>等</w:t>
      </w:r>
      <w:r>
        <w:rPr>
          <w:rFonts w:ascii="仿宋" w:hAnsi="仿宋" w:eastAsia="仿宋" w:cs="宋体"/>
          <w:sz w:val="24"/>
          <w:szCs w:val="24"/>
          <w:lang w:val="zh-CN"/>
        </w:rPr>
        <w:t>清单明细</w:t>
      </w:r>
      <w:r>
        <w:rPr>
          <w:rFonts w:hint="eastAsia" w:ascii="仿宋" w:hAnsi="仿宋" w:eastAsia="仿宋" w:cs="宋体"/>
          <w:sz w:val="24"/>
          <w:szCs w:val="24"/>
          <w:lang w:val="zh-CN"/>
        </w:rPr>
        <w:t>，项目主管对分管的人员进行巡查、督导、考核等独立管理工作。</w:t>
      </w:r>
    </w:p>
    <w:p w14:paraId="132DCD65">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6.需提供本项目配置人员花名册、健康证，每年定期组织人员健康体检，人员相对固定，避免经常更换，服务人员有一定的学习、理解能力，能够胜任岗位工作。医院若发现服务人员不符合岗位要求的，可要求及时更换。</w:t>
      </w:r>
    </w:p>
    <w:p w14:paraId="79323C98">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7.服务公司与本项目所有服务人员建立劳动合同关系，遵守《劳动合同法》、《安全生产法》及国家相关法律法规的规定，若因服务公司和服务人员违反法律法规，管理不规范或服务人员因工作疏忽而造成的责任事故和职业暴露，导致工伤、疾病乃至死亡，或由于人事关系引发的劳动纠纷等问题一切责任及费用均由服务公司全部承担。</w:t>
      </w:r>
    </w:p>
    <w:p w14:paraId="551BAA93">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8.服务公司负责本项目所有服务人员的一切工资、福利、社会保险等待遇,必须保证服务人员的工资收入不低于当地政府最低工资标准的要求，同时需为所有服务人员购买意外伤害保险。</w:t>
      </w:r>
    </w:p>
    <w:p w14:paraId="6234FE79">
      <w:pPr>
        <w:spacing w:line="360" w:lineRule="auto"/>
        <w:ind w:firstLine="480" w:firstLineChars="200"/>
        <w:jc w:val="left"/>
        <w:rPr>
          <w:rFonts w:ascii="仿宋" w:hAnsi="仿宋" w:eastAsia="仿宋"/>
          <w:lang w:val="zh-CN"/>
        </w:rPr>
      </w:pPr>
      <w:r>
        <w:rPr>
          <w:rFonts w:hint="eastAsia" w:ascii="仿宋" w:hAnsi="仿宋" w:eastAsia="仿宋" w:cs="宋体"/>
          <w:sz w:val="24"/>
          <w:szCs w:val="24"/>
          <w:lang w:val="zh-CN"/>
        </w:rPr>
        <w:t>9.服务人员不得泄露、倒卖逝者家属信息，不得参与、介绍、推荐殡仪服务；不擅自拿取、窃用、倒卖医院物品、医废等；不得收受患者家属物品；</w:t>
      </w:r>
      <w:r>
        <w:rPr>
          <w:rFonts w:ascii="仿宋" w:hAnsi="仿宋" w:eastAsia="仿宋" w:cs="宋体"/>
          <w:sz w:val="24"/>
          <w:szCs w:val="24"/>
          <w:lang w:val="zh-CN"/>
        </w:rPr>
        <w:t>爱护院内设备设施，损坏物资照价赔偿</w:t>
      </w:r>
      <w:r>
        <w:rPr>
          <w:rFonts w:hint="eastAsia" w:ascii="仿宋" w:hAnsi="仿宋" w:eastAsia="仿宋" w:cs="宋体"/>
          <w:sz w:val="24"/>
          <w:szCs w:val="24"/>
          <w:lang w:val="zh-CN"/>
        </w:rPr>
        <w:t>。</w:t>
      </w:r>
    </w:p>
    <w:p w14:paraId="17C8D9F1">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en-US" w:eastAsia="zh-CN"/>
        </w:rPr>
        <w:t>10</w:t>
      </w:r>
      <w:r>
        <w:rPr>
          <w:rFonts w:hint="eastAsia" w:ascii="仿宋" w:hAnsi="仿宋" w:eastAsia="仿宋" w:cs="宋体"/>
          <w:sz w:val="24"/>
          <w:szCs w:val="24"/>
          <w:lang w:val="zh-CN"/>
        </w:rPr>
        <w:t>.服务公司不得在合同期限内将本项目的管理权转包或分包，否则医院可以直接终止本项目合同。</w:t>
      </w:r>
    </w:p>
    <w:p w14:paraId="530C0B93">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en-US" w:eastAsia="zh-CN"/>
        </w:rPr>
        <w:t>11</w:t>
      </w:r>
      <w:r>
        <w:rPr>
          <w:rFonts w:hint="eastAsia" w:ascii="仿宋" w:hAnsi="仿宋" w:eastAsia="仿宋" w:cs="宋体"/>
          <w:sz w:val="24"/>
          <w:szCs w:val="24"/>
          <w:lang w:val="zh-CN"/>
        </w:rPr>
        <w:t>.服务公司需为本项目提供服务工作的所有费用，均包含在投标报价中，包括人工费用、设备工具和消耗品费用、运作费用（办公用品、杂费、通讯费等）、技术支持费用（技术指导、软件使用等）、管理费（员工日常培训等）、税金及政策性文件规定及合同明示或暗示的所有风险、责任、义务等各项应有的费用。</w:t>
      </w:r>
    </w:p>
    <w:p w14:paraId="70C157B0">
      <w:pPr>
        <w:spacing w:line="360" w:lineRule="auto"/>
        <w:ind w:firstLine="482" w:firstLineChars="200"/>
        <w:jc w:val="left"/>
        <w:rPr>
          <w:rFonts w:ascii="仿宋" w:hAnsi="仿宋" w:eastAsia="仿宋" w:cs="宋体"/>
          <w:b/>
          <w:sz w:val="24"/>
          <w:szCs w:val="24"/>
          <w:lang w:val="zh-CN"/>
        </w:rPr>
      </w:pPr>
      <w:r>
        <w:rPr>
          <w:rFonts w:hint="eastAsia" w:ascii="仿宋" w:hAnsi="仿宋" w:eastAsia="仿宋" w:cs="宋体"/>
          <w:b/>
          <w:sz w:val="24"/>
          <w:szCs w:val="24"/>
          <w:lang w:val="zh-CN"/>
        </w:rPr>
        <w:t>（二）物品设备要求</w:t>
      </w:r>
    </w:p>
    <w:p w14:paraId="6B0B007D">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1.服务公司自备办公桌椅、员工更衣柜及电脑、打印机、考勤设备、通讯装备等办公用品和办公设备，并负责此类设备所产生的费用。</w:t>
      </w:r>
    </w:p>
    <w:p w14:paraId="052512D7">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2.服务公司须统一配备各岗位员工工服，自行定期组织消毒洗涤，满足院感要求，并每2年更换。</w:t>
      </w:r>
    </w:p>
    <w:p w14:paraId="550E6138">
      <w:pPr>
        <w:pStyle w:val="5"/>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3.服务公司须自行解决作业机具、劳防用品、专业清洁洗涤药剂耗材（黄色医废垃圾袋除外）、常态化疫情防控用品（口罩、医用帽子、一次性手套等基本防护及运送辅助用品）、信息化管理的设备设施及软件，且必须符合国家相关安全法规的要求。</w:t>
      </w:r>
    </w:p>
    <w:p w14:paraId="52733B49">
      <w:pPr>
        <w:pStyle w:val="5"/>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4.服务公司负责所有关环境维护及消毒消杀服务所需的洗涤、消杀药剂，地面和物体表面擦拭用的消毒剂，地面养护材料和环境服务工具及耗材。</w:t>
      </w:r>
    </w:p>
    <w:p w14:paraId="4AB4EF24">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5.集中洗涤：</w:t>
      </w:r>
    </w:p>
    <w:p w14:paraId="196B5630">
      <w:pPr>
        <w:pStyle w:val="5"/>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a.设备配置：服务公司需按院感要求独立自建洗涤中心</w:t>
      </w:r>
      <w:r>
        <w:rPr>
          <w:rFonts w:hint="eastAsia" w:ascii="仿宋" w:hAnsi="仿宋" w:eastAsia="仿宋" w:cs="宋体"/>
          <w:sz w:val="24"/>
          <w:szCs w:val="24"/>
          <w:lang w:val="en-US" w:eastAsia="zh-CN"/>
        </w:rPr>
        <w:t>或委托具有资质的第三方洗涤消毒公司进行集中洗涤</w:t>
      </w:r>
      <w:r>
        <w:rPr>
          <w:rFonts w:hint="eastAsia" w:ascii="仿宋" w:hAnsi="仿宋" w:eastAsia="仿宋" w:cs="宋体"/>
          <w:sz w:val="24"/>
          <w:szCs w:val="24"/>
          <w:lang w:val="zh-CN"/>
        </w:rPr>
        <w:t>，</w:t>
      </w:r>
      <w:r>
        <w:rPr>
          <w:rFonts w:hint="eastAsia" w:ascii="仿宋" w:hAnsi="仿宋" w:eastAsia="仿宋" w:cs="宋体"/>
          <w:sz w:val="24"/>
          <w:szCs w:val="24"/>
          <w:lang w:val="en-US" w:eastAsia="zh-CN"/>
        </w:rPr>
        <w:t>如自建洗涤中心需</w:t>
      </w:r>
      <w:r>
        <w:rPr>
          <w:rFonts w:hint="eastAsia" w:ascii="仿宋" w:hAnsi="仿宋" w:eastAsia="仿宋" w:cs="宋体"/>
          <w:sz w:val="24"/>
          <w:szCs w:val="24"/>
          <w:lang w:val="zh-CN"/>
        </w:rPr>
        <w:t>在中标后1月内完成建设并投入使用，自行配备全自动工业洗、消设备，洗涤机洗脱容量不低于30公斤，烘干机烘干容量不低于35公斤，用于环境服务类布类洗涤消毒（甲方提供场地）；</w:t>
      </w:r>
      <w:r>
        <w:rPr>
          <w:rFonts w:hint="eastAsia" w:ascii="仿宋" w:hAnsi="仿宋" w:eastAsia="仿宋" w:cs="宋体"/>
          <w:sz w:val="24"/>
          <w:szCs w:val="24"/>
          <w:lang w:val="en-US" w:eastAsia="zh-CN"/>
        </w:rPr>
        <w:t>如委托具有资质的第三方洗涤消毒公司进行集中洗涤则需在中标后7日内提供第三方委托协议</w:t>
      </w:r>
      <w:r>
        <w:rPr>
          <w:rFonts w:hint="eastAsia" w:ascii="仿宋" w:hAnsi="仿宋" w:eastAsia="仿宋" w:cs="宋体"/>
          <w:sz w:val="24"/>
          <w:szCs w:val="24"/>
          <w:lang w:val="zh-CN"/>
        </w:rPr>
        <w:t>。</w:t>
      </w:r>
    </w:p>
    <w:p w14:paraId="7981977B">
      <w:pPr>
        <w:pStyle w:val="5"/>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b.洗涤要求：必须按照《医疗机构环境表面清洁与消毒管理规范》（WS/T512-2016）规范要求提供微细纤维材科的擦拭布巾和地巾等维护用具。</w:t>
      </w:r>
    </w:p>
    <w:p w14:paraId="4DA938BC">
      <w:pPr>
        <w:pStyle w:val="5"/>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c.洗涤范围：</w:t>
      </w:r>
      <w:r>
        <w:rPr>
          <w:rFonts w:ascii="仿宋" w:hAnsi="仿宋" w:eastAsia="仿宋" w:cs="宋体"/>
          <w:sz w:val="24"/>
          <w:szCs w:val="24"/>
          <w:lang w:val="zh-CN"/>
        </w:rPr>
        <w:t>全院各诊疗单元使用的</w:t>
      </w:r>
      <w:r>
        <w:rPr>
          <w:rFonts w:hint="eastAsia" w:ascii="仿宋" w:hAnsi="仿宋" w:eastAsia="仿宋" w:cs="宋体"/>
          <w:sz w:val="24"/>
          <w:szCs w:val="24"/>
          <w:lang w:val="zh-CN"/>
        </w:rPr>
        <w:t>拖把头、抹布、地巾、尘推罩等布类。</w:t>
      </w:r>
    </w:p>
    <w:p w14:paraId="2E2D3796">
      <w:pPr>
        <w:pStyle w:val="5"/>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d.发放要求：针对医院拖把头、抹布、地巾、尘推罩等布类的集中洗涤，</w:t>
      </w:r>
      <w:r>
        <w:rPr>
          <w:rFonts w:ascii="仿宋" w:hAnsi="仿宋" w:eastAsia="仿宋" w:cs="宋体"/>
          <w:sz w:val="24"/>
          <w:szCs w:val="24"/>
          <w:lang w:val="zh-CN"/>
        </w:rPr>
        <w:t>服务</w:t>
      </w:r>
      <w:r>
        <w:rPr>
          <w:rFonts w:hint="eastAsia" w:ascii="仿宋" w:hAnsi="仿宋" w:eastAsia="仿宋" w:cs="宋体"/>
          <w:sz w:val="24"/>
          <w:szCs w:val="24"/>
          <w:lang w:val="zh-CN"/>
        </w:rPr>
        <w:t>要求</w:t>
      </w:r>
      <w:r>
        <w:rPr>
          <w:rFonts w:ascii="仿宋" w:hAnsi="仿宋" w:eastAsia="仿宋" w:cs="宋体"/>
          <w:sz w:val="24"/>
          <w:szCs w:val="24"/>
          <w:lang w:val="zh-CN"/>
        </w:rPr>
        <w:t>严格按照《医疗机构环境表面清洁与消毒管理规范》规定</w:t>
      </w:r>
      <w:r>
        <w:rPr>
          <w:rFonts w:hint="eastAsia" w:ascii="仿宋" w:hAnsi="仿宋" w:eastAsia="仿宋" w:cs="宋体"/>
          <w:sz w:val="24"/>
          <w:szCs w:val="24"/>
          <w:lang w:val="zh-CN"/>
        </w:rPr>
        <w:t>，结合医院感染管理要求进行集中清洗、消毒、烘干。</w:t>
      </w:r>
    </w:p>
    <w:p w14:paraId="646BE4B5">
      <w:pPr>
        <w:pStyle w:val="5"/>
        <w:numPr>
          <w:ilvl w:val="0"/>
          <w:numId w:val="2"/>
        </w:numPr>
        <w:spacing w:line="360" w:lineRule="auto"/>
        <w:ind w:firstLineChars="0"/>
        <w:rPr>
          <w:rFonts w:ascii="仿宋" w:hAnsi="仿宋" w:eastAsia="仿宋" w:cs="宋体"/>
          <w:sz w:val="24"/>
          <w:szCs w:val="24"/>
          <w:lang w:val="zh-CN"/>
        </w:rPr>
      </w:pPr>
      <w:r>
        <w:rPr>
          <w:rFonts w:ascii="仿宋" w:hAnsi="仿宋" w:eastAsia="仿宋" w:cs="宋体"/>
          <w:sz w:val="24"/>
          <w:szCs w:val="24"/>
          <w:lang w:val="zh-CN"/>
        </w:rPr>
        <w:t>保洁用品接收与发放</w:t>
      </w:r>
      <w:r>
        <w:rPr>
          <w:rFonts w:hint="eastAsia" w:ascii="仿宋" w:hAnsi="仿宋" w:eastAsia="仿宋" w:cs="宋体"/>
          <w:sz w:val="24"/>
          <w:szCs w:val="24"/>
          <w:lang w:val="zh-CN"/>
        </w:rPr>
        <w:t>设</w:t>
      </w:r>
      <w:r>
        <w:rPr>
          <w:rFonts w:ascii="仿宋" w:hAnsi="仿宋" w:eastAsia="仿宋" w:cs="宋体"/>
          <w:sz w:val="24"/>
          <w:szCs w:val="24"/>
          <w:lang w:val="zh-CN"/>
        </w:rPr>
        <w:t>专用通道</w:t>
      </w:r>
      <w:r>
        <w:rPr>
          <w:rFonts w:hint="eastAsia" w:ascii="仿宋" w:hAnsi="仿宋" w:eastAsia="仿宋" w:cs="宋体"/>
          <w:sz w:val="24"/>
          <w:szCs w:val="24"/>
          <w:lang w:val="zh-CN"/>
        </w:rPr>
        <w:t>。</w:t>
      </w:r>
    </w:p>
    <w:p w14:paraId="3D97B95A">
      <w:pPr>
        <w:pStyle w:val="5"/>
        <w:numPr>
          <w:ilvl w:val="0"/>
          <w:numId w:val="2"/>
        </w:numPr>
        <w:spacing w:line="360" w:lineRule="auto"/>
        <w:ind w:firstLineChars="0"/>
        <w:rPr>
          <w:rFonts w:ascii="仿宋" w:hAnsi="仿宋" w:eastAsia="仿宋" w:cs="宋体"/>
          <w:sz w:val="24"/>
          <w:szCs w:val="24"/>
          <w:lang w:val="zh-CN"/>
        </w:rPr>
      </w:pPr>
      <w:r>
        <w:rPr>
          <w:rFonts w:ascii="仿宋" w:hAnsi="仿宋" w:eastAsia="仿宋" w:cs="宋体"/>
          <w:sz w:val="24"/>
          <w:szCs w:val="24"/>
          <w:lang w:val="zh-CN"/>
        </w:rPr>
        <w:t>工作流程应由污到洁, 不交叉，不逆行</w:t>
      </w:r>
      <w:r>
        <w:rPr>
          <w:rFonts w:hint="eastAsia" w:ascii="仿宋" w:hAnsi="仿宋" w:eastAsia="仿宋" w:cs="宋体"/>
          <w:sz w:val="24"/>
          <w:szCs w:val="24"/>
          <w:lang w:val="zh-CN"/>
        </w:rPr>
        <w:t>。</w:t>
      </w:r>
    </w:p>
    <w:p w14:paraId="19D86A04">
      <w:pPr>
        <w:pStyle w:val="5"/>
        <w:numPr>
          <w:ilvl w:val="0"/>
          <w:numId w:val="2"/>
        </w:numPr>
        <w:spacing w:line="360" w:lineRule="auto"/>
        <w:ind w:firstLineChars="0"/>
        <w:rPr>
          <w:rFonts w:ascii="仿宋" w:hAnsi="仿宋" w:eastAsia="仿宋" w:cs="宋体"/>
          <w:sz w:val="24"/>
          <w:szCs w:val="24"/>
          <w:lang w:val="zh-CN"/>
        </w:rPr>
      </w:pPr>
      <w:r>
        <w:rPr>
          <w:rFonts w:hint="eastAsia" w:ascii="仿宋" w:hAnsi="仿宋" w:eastAsia="仿宋" w:cs="宋体"/>
          <w:sz w:val="24"/>
          <w:szCs w:val="24"/>
          <w:lang w:val="zh-CN"/>
        </w:rPr>
        <w:t>洗涤区域设置有</w:t>
      </w:r>
      <w:r>
        <w:rPr>
          <w:rFonts w:ascii="仿宋" w:hAnsi="仿宋" w:eastAsia="仿宋" w:cs="宋体"/>
          <w:sz w:val="24"/>
          <w:szCs w:val="24"/>
          <w:lang w:val="zh-CN"/>
        </w:rPr>
        <w:t>污染区和清洁区</w:t>
      </w:r>
      <w:r>
        <w:rPr>
          <w:rFonts w:hint="eastAsia" w:ascii="仿宋" w:hAnsi="仿宋" w:eastAsia="仿宋" w:cs="宋体"/>
          <w:sz w:val="24"/>
          <w:szCs w:val="24"/>
          <w:lang w:val="zh-CN"/>
        </w:rPr>
        <w:t>。</w:t>
      </w:r>
    </w:p>
    <w:p w14:paraId="594FE00A">
      <w:pPr>
        <w:pStyle w:val="5"/>
        <w:numPr>
          <w:ilvl w:val="0"/>
          <w:numId w:val="2"/>
        </w:numPr>
        <w:spacing w:line="360" w:lineRule="auto"/>
        <w:ind w:firstLineChars="0"/>
        <w:rPr>
          <w:rFonts w:ascii="仿宋" w:hAnsi="仿宋" w:eastAsia="仿宋" w:cs="宋体"/>
          <w:sz w:val="24"/>
          <w:szCs w:val="24"/>
          <w:lang w:val="zh-CN"/>
        </w:rPr>
      </w:pPr>
      <w:r>
        <w:rPr>
          <w:rFonts w:ascii="仿宋" w:hAnsi="仿宋" w:eastAsia="仿宋" w:cs="宋体"/>
          <w:sz w:val="24"/>
          <w:szCs w:val="24"/>
          <w:lang w:val="zh-CN"/>
        </w:rPr>
        <w:t>不同区域使用相对应的清洁用品/工具，按要求对集中清洗的清洁用品（</w:t>
      </w:r>
      <w:r>
        <w:rPr>
          <w:rFonts w:hint="eastAsia" w:ascii="仿宋" w:hAnsi="仿宋" w:eastAsia="仿宋" w:cs="宋体"/>
          <w:sz w:val="24"/>
          <w:szCs w:val="24"/>
          <w:lang w:val="zh-CN"/>
        </w:rPr>
        <w:t>拖把头、抹布、地巾、尘推罩</w:t>
      </w:r>
      <w:r>
        <w:rPr>
          <w:rFonts w:ascii="仿宋" w:hAnsi="仿宋" w:eastAsia="仿宋" w:cs="宋体"/>
          <w:sz w:val="24"/>
          <w:szCs w:val="24"/>
          <w:lang w:val="zh-CN"/>
        </w:rPr>
        <w:t>等）、工具用颜色、字标等方式进行严格的分类摆放，以防止交叉感染。</w:t>
      </w:r>
    </w:p>
    <w:p w14:paraId="44ADD4D6">
      <w:pPr>
        <w:pStyle w:val="5"/>
        <w:numPr>
          <w:ilvl w:val="0"/>
          <w:numId w:val="2"/>
        </w:numPr>
        <w:spacing w:line="360" w:lineRule="auto"/>
        <w:ind w:firstLineChars="0"/>
        <w:rPr>
          <w:rFonts w:ascii="仿宋" w:hAnsi="仿宋" w:eastAsia="仿宋" w:cs="宋体"/>
          <w:sz w:val="24"/>
          <w:szCs w:val="24"/>
          <w:lang w:val="zh-CN"/>
        </w:rPr>
      </w:pPr>
      <w:r>
        <w:rPr>
          <w:rFonts w:hint="eastAsia" w:ascii="仿宋" w:hAnsi="仿宋" w:eastAsia="仿宋" w:cs="宋体"/>
          <w:sz w:val="24"/>
          <w:szCs w:val="24"/>
          <w:lang w:val="zh-CN"/>
        </w:rPr>
        <w:t>洗涤中心的工作人员</w:t>
      </w:r>
      <w:r>
        <w:rPr>
          <w:rFonts w:ascii="仿宋" w:hAnsi="仿宋" w:eastAsia="仿宋" w:cs="宋体"/>
          <w:sz w:val="24"/>
          <w:szCs w:val="24"/>
          <w:lang w:val="zh-CN"/>
        </w:rPr>
        <w:t>需严格</w:t>
      </w:r>
      <w:r>
        <w:rPr>
          <w:rFonts w:hint="eastAsia" w:ascii="仿宋" w:hAnsi="仿宋" w:eastAsia="仿宋" w:cs="宋体"/>
          <w:sz w:val="24"/>
          <w:szCs w:val="24"/>
          <w:lang w:val="zh-CN"/>
        </w:rPr>
        <w:t>进行</w:t>
      </w:r>
      <w:r>
        <w:rPr>
          <w:rFonts w:ascii="仿宋" w:hAnsi="仿宋" w:eastAsia="仿宋" w:cs="宋体"/>
          <w:sz w:val="24"/>
          <w:szCs w:val="24"/>
          <w:lang w:val="zh-CN"/>
        </w:rPr>
        <w:t>培训</w:t>
      </w:r>
      <w:r>
        <w:rPr>
          <w:rFonts w:hint="eastAsia" w:ascii="仿宋" w:hAnsi="仿宋" w:eastAsia="仿宋" w:cs="宋体"/>
          <w:sz w:val="24"/>
          <w:szCs w:val="24"/>
          <w:lang w:val="zh-CN"/>
        </w:rPr>
        <w:t>，培训</w:t>
      </w:r>
      <w:r>
        <w:rPr>
          <w:rFonts w:ascii="仿宋" w:hAnsi="仿宋" w:eastAsia="仿宋" w:cs="宋体"/>
          <w:sz w:val="24"/>
          <w:szCs w:val="24"/>
          <w:lang w:val="zh-CN"/>
        </w:rPr>
        <w:t>合格方可上岗</w:t>
      </w:r>
      <w:r>
        <w:rPr>
          <w:rFonts w:hint="eastAsia" w:ascii="仿宋" w:hAnsi="仿宋" w:eastAsia="仿宋" w:cs="宋体"/>
          <w:sz w:val="24"/>
          <w:szCs w:val="24"/>
          <w:lang w:val="zh-CN"/>
        </w:rPr>
        <w:t>。</w:t>
      </w:r>
    </w:p>
    <w:p w14:paraId="50586D44">
      <w:pPr>
        <w:pStyle w:val="5"/>
        <w:numPr>
          <w:ilvl w:val="0"/>
          <w:numId w:val="2"/>
        </w:numPr>
        <w:spacing w:line="360" w:lineRule="auto"/>
        <w:ind w:firstLineChars="0"/>
        <w:rPr>
          <w:rFonts w:ascii="仿宋" w:hAnsi="仿宋" w:eastAsia="仿宋" w:cs="宋体"/>
          <w:sz w:val="24"/>
          <w:szCs w:val="24"/>
          <w:lang w:val="zh-CN"/>
        </w:rPr>
      </w:pPr>
      <w:r>
        <w:rPr>
          <w:rFonts w:hint="eastAsia" w:ascii="仿宋" w:hAnsi="仿宋" w:eastAsia="仿宋" w:cs="宋体"/>
          <w:sz w:val="24"/>
          <w:szCs w:val="24"/>
          <w:lang w:val="zh-CN"/>
        </w:rPr>
        <w:t>洗涤中心需做好集中洗涤院感管理，按</w:t>
      </w:r>
      <w:r>
        <w:rPr>
          <w:rFonts w:ascii="仿宋" w:hAnsi="仿宋" w:eastAsia="仿宋" w:cs="宋体"/>
          <w:sz w:val="24"/>
          <w:szCs w:val="24"/>
          <w:lang w:val="zh-CN"/>
        </w:rPr>
        <w:t>环境清洁卫生质量管理体系、程序性文件和作业指导书</w:t>
      </w:r>
      <w:r>
        <w:rPr>
          <w:rFonts w:hint="eastAsia" w:ascii="仿宋" w:hAnsi="仿宋" w:eastAsia="仿宋" w:cs="宋体"/>
          <w:sz w:val="24"/>
          <w:szCs w:val="24"/>
          <w:lang w:val="zh-CN"/>
        </w:rPr>
        <w:t>开展洗涤工作</w:t>
      </w:r>
      <w:r>
        <w:rPr>
          <w:rFonts w:ascii="仿宋" w:hAnsi="仿宋" w:eastAsia="仿宋" w:cs="宋体"/>
          <w:sz w:val="24"/>
          <w:szCs w:val="24"/>
          <w:lang w:val="zh-CN"/>
        </w:rPr>
        <w:t>等</w:t>
      </w:r>
      <w:r>
        <w:rPr>
          <w:rFonts w:hint="eastAsia" w:ascii="仿宋" w:hAnsi="仿宋" w:eastAsia="仿宋" w:cs="宋体"/>
          <w:sz w:val="24"/>
          <w:szCs w:val="24"/>
          <w:lang w:val="zh-CN"/>
        </w:rPr>
        <w:t>。</w:t>
      </w:r>
    </w:p>
    <w:p w14:paraId="06BF1402">
      <w:pPr>
        <w:pStyle w:val="5"/>
        <w:numPr>
          <w:ilvl w:val="0"/>
          <w:numId w:val="2"/>
        </w:numPr>
        <w:spacing w:line="360" w:lineRule="auto"/>
        <w:ind w:firstLineChars="0"/>
        <w:rPr>
          <w:rFonts w:ascii="仿宋" w:hAnsi="仿宋" w:eastAsia="仿宋" w:cs="宋体"/>
          <w:sz w:val="24"/>
          <w:szCs w:val="24"/>
          <w:lang w:val="zh-CN"/>
        </w:rPr>
      </w:pPr>
      <w:r>
        <w:rPr>
          <w:rFonts w:hint="eastAsia" w:ascii="仿宋" w:hAnsi="仿宋" w:eastAsia="仿宋" w:cs="宋体"/>
          <w:sz w:val="24"/>
          <w:szCs w:val="24"/>
          <w:lang w:val="zh-CN"/>
        </w:rPr>
        <w:t>洗涤中心应按标准化操作</w:t>
      </w:r>
      <w:r>
        <w:rPr>
          <w:rFonts w:ascii="仿宋" w:hAnsi="仿宋" w:eastAsia="仿宋" w:cs="宋体"/>
          <w:sz w:val="24"/>
          <w:szCs w:val="24"/>
          <w:lang w:val="zh-CN"/>
        </w:rPr>
        <w:t>流程</w:t>
      </w:r>
      <w:r>
        <w:rPr>
          <w:rFonts w:hint="eastAsia" w:ascii="仿宋" w:hAnsi="仿宋" w:eastAsia="仿宋" w:cs="宋体"/>
          <w:sz w:val="24"/>
          <w:szCs w:val="24"/>
          <w:lang w:val="zh-CN"/>
        </w:rPr>
        <w:t>：回收—</w:t>
      </w:r>
      <w:r>
        <w:rPr>
          <w:rFonts w:ascii="仿宋" w:hAnsi="仿宋" w:eastAsia="仿宋" w:cs="宋体"/>
          <w:sz w:val="24"/>
          <w:szCs w:val="24"/>
          <w:lang w:val="zh-CN"/>
        </w:rPr>
        <w:t>预处理</w:t>
      </w:r>
      <w:r>
        <w:rPr>
          <w:rFonts w:hint="eastAsia" w:ascii="仿宋" w:hAnsi="仿宋" w:eastAsia="仿宋" w:cs="宋体"/>
          <w:sz w:val="24"/>
          <w:szCs w:val="24"/>
          <w:lang w:val="zh-CN"/>
        </w:rPr>
        <w:t>—</w:t>
      </w:r>
      <w:r>
        <w:rPr>
          <w:rFonts w:ascii="仿宋" w:hAnsi="仿宋" w:eastAsia="仿宋" w:cs="宋体"/>
          <w:sz w:val="24"/>
          <w:szCs w:val="24"/>
          <w:lang w:val="zh-CN"/>
        </w:rPr>
        <w:t>清洗</w:t>
      </w:r>
      <w:r>
        <w:rPr>
          <w:rFonts w:hint="eastAsia" w:ascii="仿宋" w:hAnsi="仿宋" w:eastAsia="仿宋" w:cs="宋体"/>
          <w:sz w:val="24"/>
          <w:szCs w:val="24"/>
          <w:lang w:val="zh-CN"/>
        </w:rPr>
        <w:t>—消毒—</w:t>
      </w:r>
      <w:r>
        <w:rPr>
          <w:rFonts w:ascii="仿宋" w:hAnsi="仿宋" w:eastAsia="仿宋" w:cs="宋体"/>
          <w:sz w:val="24"/>
          <w:szCs w:val="24"/>
          <w:lang w:val="zh-CN"/>
        </w:rPr>
        <w:t>烘</w:t>
      </w:r>
      <w:r>
        <w:rPr>
          <w:rFonts w:hint="eastAsia" w:ascii="仿宋" w:hAnsi="仿宋" w:eastAsia="仿宋" w:cs="宋体"/>
          <w:sz w:val="24"/>
          <w:szCs w:val="24"/>
          <w:lang w:val="zh-CN"/>
        </w:rPr>
        <w:t>干—</w:t>
      </w:r>
      <w:r>
        <w:rPr>
          <w:rFonts w:ascii="仿宋" w:hAnsi="仿宋" w:eastAsia="仿宋" w:cs="宋体"/>
          <w:sz w:val="24"/>
          <w:szCs w:val="24"/>
          <w:lang w:val="zh-CN"/>
        </w:rPr>
        <w:t>整理一发放。即全院各诊疗单元将使用过的</w:t>
      </w:r>
      <w:r>
        <w:rPr>
          <w:rFonts w:hint="eastAsia" w:ascii="仿宋" w:hAnsi="仿宋" w:eastAsia="仿宋" w:cs="宋体"/>
          <w:sz w:val="24"/>
          <w:szCs w:val="24"/>
          <w:lang w:val="zh-CN"/>
        </w:rPr>
        <w:t>拖把头、抹布、地巾、尘推罩回收至洗涤</w:t>
      </w:r>
      <w:r>
        <w:rPr>
          <w:rFonts w:ascii="仿宋" w:hAnsi="仿宋" w:eastAsia="仿宋" w:cs="宋体"/>
          <w:sz w:val="24"/>
          <w:szCs w:val="24"/>
          <w:lang w:val="zh-CN"/>
        </w:rPr>
        <w:t>中心，</w:t>
      </w:r>
      <w:r>
        <w:rPr>
          <w:rFonts w:hint="eastAsia" w:ascii="仿宋" w:hAnsi="仿宋" w:eastAsia="仿宋" w:cs="宋体"/>
          <w:sz w:val="24"/>
          <w:szCs w:val="24"/>
          <w:lang w:val="zh-CN"/>
        </w:rPr>
        <w:t>洗涤操作员</w:t>
      </w:r>
      <w:r>
        <w:rPr>
          <w:rFonts w:ascii="仿宋" w:hAnsi="仿宋" w:eastAsia="仿宋" w:cs="宋体"/>
          <w:sz w:val="24"/>
          <w:szCs w:val="24"/>
          <w:lang w:val="zh-CN"/>
        </w:rPr>
        <w:t>分别将</w:t>
      </w:r>
      <w:r>
        <w:rPr>
          <w:rFonts w:hint="eastAsia" w:ascii="仿宋" w:hAnsi="仿宋" w:eastAsia="仿宋" w:cs="宋体"/>
          <w:sz w:val="24"/>
          <w:szCs w:val="24"/>
          <w:lang w:val="zh-CN"/>
        </w:rPr>
        <w:t>其</w:t>
      </w:r>
      <w:r>
        <w:rPr>
          <w:rFonts w:ascii="仿宋" w:hAnsi="仿宋" w:eastAsia="仿宋" w:cs="宋体"/>
          <w:sz w:val="24"/>
          <w:szCs w:val="24"/>
          <w:lang w:val="zh-CN"/>
        </w:rPr>
        <w:t>进行预处理，随后按不同颜色布巾分类后放入</w:t>
      </w:r>
      <w:r>
        <w:rPr>
          <w:rFonts w:hint="eastAsia" w:ascii="仿宋" w:hAnsi="仿宋" w:eastAsia="仿宋" w:cs="宋体"/>
          <w:sz w:val="24"/>
          <w:szCs w:val="24"/>
          <w:lang w:val="zh-CN"/>
        </w:rPr>
        <w:t>洗涤</w:t>
      </w:r>
      <w:r>
        <w:rPr>
          <w:rFonts w:ascii="仿宋" w:hAnsi="仿宋" w:eastAsia="仿宋" w:cs="宋体"/>
          <w:sz w:val="24"/>
          <w:szCs w:val="24"/>
          <w:lang w:val="zh-CN"/>
        </w:rPr>
        <w:t>机集中作清洗，</w:t>
      </w:r>
      <w:r>
        <w:rPr>
          <w:rFonts w:hint="eastAsia" w:ascii="仿宋" w:hAnsi="仿宋" w:eastAsia="仿宋" w:cs="宋体"/>
          <w:sz w:val="24"/>
          <w:szCs w:val="24"/>
          <w:lang w:val="zh-CN"/>
        </w:rPr>
        <w:t>清洗干净后消毒液浸泡30分钟后，</w:t>
      </w:r>
      <w:r>
        <w:rPr>
          <w:rFonts w:ascii="仿宋" w:hAnsi="仿宋" w:eastAsia="仿宋" w:cs="宋体"/>
          <w:sz w:val="24"/>
          <w:szCs w:val="24"/>
          <w:lang w:val="zh-CN"/>
        </w:rPr>
        <w:t>放入烘干机进行烘</w:t>
      </w:r>
      <w:r>
        <w:rPr>
          <w:rFonts w:hint="eastAsia" w:ascii="仿宋" w:hAnsi="仿宋" w:eastAsia="仿宋" w:cs="宋体"/>
          <w:sz w:val="24"/>
          <w:szCs w:val="24"/>
          <w:lang w:val="zh-CN"/>
        </w:rPr>
        <w:t>干</w:t>
      </w:r>
      <w:r>
        <w:rPr>
          <w:rFonts w:ascii="仿宋" w:hAnsi="仿宋" w:eastAsia="仿宋" w:cs="宋体"/>
          <w:sz w:val="24"/>
          <w:szCs w:val="24"/>
          <w:lang w:val="zh-CN"/>
        </w:rPr>
        <w:t>，取出后作</w:t>
      </w:r>
      <w:r>
        <w:rPr>
          <w:rFonts w:hint="eastAsia" w:ascii="仿宋" w:hAnsi="仿宋" w:eastAsia="仿宋" w:cs="宋体"/>
          <w:sz w:val="24"/>
          <w:szCs w:val="24"/>
          <w:lang w:val="zh-CN"/>
        </w:rPr>
        <w:t>分类、分色</w:t>
      </w:r>
      <w:r>
        <w:rPr>
          <w:rFonts w:ascii="仿宋" w:hAnsi="仿宋" w:eastAsia="仿宋" w:cs="宋体"/>
          <w:sz w:val="24"/>
          <w:szCs w:val="24"/>
          <w:lang w:val="zh-CN"/>
        </w:rPr>
        <w:t>整理</w:t>
      </w:r>
      <w:r>
        <w:rPr>
          <w:rFonts w:hint="eastAsia" w:ascii="仿宋" w:hAnsi="仿宋" w:eastAsia="仿宋" w:cs="宋体"/>
          <w:sz w:val="24"/>
          <w:szCs w:val="24"/>
          <w:lang w:val="zh-CN"/>
        </w:rPr>
        <w:t>放置在储备货架上</w:t>
      </w:r>
      <w:r>
        <w:rPr>
          <w:rFonts w:ascii="仿宋" w:hAnsi="仿宋" w:eastAsia="仿宋" w:cs="宋体"/>
          <w:sz w:val="24"/>
          <w:szCs w:val="24"/>
          <w:lang w:val="zh-CN"/>
        </w:rPr>
        <w:t>，</w:t>
      </w:r>
      <w:r>
        <w:rPr>
          <w:rFonts w:hint="eastAsia" w:ascii="仿宋" w:hAnsi="仿宋" w:eastAsia="仿宋" w:cs="宋体"/>
          <w:sz w:val="24"/>
          <w:szCs w:val="24"/>
          <w:lang w:val="zh-CN"/>
        </w:rPr>
        <w:t>发放至</w:t>
      </w:r>
      <w:r>
        <w:rPr>
          <w:rFonts w:ascii="仿宋" w:hAnsi="仿宋" w:eastAsia="仿宋" w:cs="宋体"/>
          <w:sz w:val="24"/>
          <w:szCs w:val="24"/>
          <w:lang w:val="zh-CN"/>
        </w:rPr>
        <w:t>临床各诊疗单元使用</w:t>
      </w:r>
      <w:r>
        <w:rPr>
          <w:rFonts w:hint="eastAsia" w:ascii="仿宋" w:hAnsi="仿宋" w:eastAsia="仿宋" w:cs="宋体"/>
          <w:sz w:val="24"/>
          <w:szCs w:val="24"/>
          <w:lang w:val="zh-CN"/>
        </w:rPr>
        <w:t>。</w:t>
      </w:r>
    </w:p>
    <w:p w14:paraId="5FC3190E">
      <w:pPr>
        <w:pStyle w:val="5"/>
        <w:numPr>
          <w:ilvl w:val="0"/>
          <w:numId w:val="2"/>
        </w:numPr>
        <w:spacing w:line="360" w:lineRule="auto"/>
        <w:ind w:firstLineChars="0"/>
        <w:rPr>
          <w:rFonts w:ascii="仿宋" w:hAnsi="仿宋" w:eastAsia="仿宋" w:cs="宋体"/>
          <w:sz w:val="24"/>
          <w:szCs w:val="24"/>
          <w:lang w:val="zh-CN"/>
        </w:rPr>
      </w:pPr>
      <w:r>
        <w:rPr>
          <w:rFonts w:hint="eastAsia" w:ascii="仿宋" w:hAnsi="仿宋" w:eastAsia="仿宋" w:cs="宋体"/>
          <w:sz w:val="24"/>
          <w:szCs w:val="24"/>
          <w:lang w:val="zh-CN"/>
        </w:rPr>
        <w:t>洗涤中心按照现有全院拖把头、抹布、地巾、尘推罩的布类数量的至少2倍做好储备，每天定时回收使用后的清洁用布类，发放集中处置后的清洁用布类，并做好回收、发放记录。</w:t>
      </w:r>
    </w:p>
    <w:p w14:paraId="2934B112">
      <w:pPr>
        <w:spacing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6.环境维护设备：</w:t>
      </w:r>
    </w:p>
    <w:tbl>
      <w:tblPr>
        <w:tblStyle w:val="6"/>
        <w:tblW w:w="8580" w:type="dxa"/>
        <w:tblInd w:w="93" w:type="dxa"/>
        <w:tblLayout w:type="autofit"/>
        <w:tblCellMar>
          <w:top w:w="0" w:type="dxa"/>
          <w:left w:w="108" w:type="dxa"/>
          <w:bottom w:w="0" w:type="dxa"/>
          <w:right w:w="108" w:type="dxa"/>
        </w:tblCellMar>
      </w:tblPr>
      <w:tblGrid>
        <w:gridCol w:w="1080"/>
        <w:gridCol w:w="2900"/>
        <w:gridCol w:w="2120"/>
        <w:gridCol w:w="1180"/>
        <w:gridCol w:w="1300"/>
      </w:tblGrid>
      <w:tr w14:paraId="035F5F00">
        <w:tblPrEx>
          <w:tblCellMar>
            <w:top w:w="0" w:type="dxa"/>
            <w:left w:w="108" w:type="dxa"/>
            <w:bottom w:w="0" w:type="dxa"/>
            <w:right w:w="108" w:type="dxa"/>
          </w:tblCellMar>
        </w:tblPrEx>
        <w:trPr>
          <w:trHeight w:val="540" w:hRule="atLeast"/>
        </w:trPr>
        <w:tc>
          <w:tcPr>
            <w:tcW w:w="8580" w:type="dxa"/>
            <w:gridSpan w:val="5"/>
            <w:tcBorders>
              <w:top w:val="nil"/>
              <w:left w:val="nil"/>
              <w:bottom w:val="single" w:color="auto" w:sz="4" w:space="0"/>
              <w:right w:val="nil"/>
            </w:tcBorders>
            <w:shd w:val="clear" w:color="auto" w:fill="auto"/>
            <w:noWrap/>
            <w:vAlign w:val="center"/>
          </w:tcPr>
          <w:p w14:paraId="6F81C210">
            <w:pPr>
              <w:widowControl/>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a.服务公司所配置的环境维护设备的维修、维护自行负责。</w:t>
            </w:r>
          </w:p>
          <w:p w14:paraId="2DBD671E">
            <w:pPr>
              <w:widowControl/>
              <w:spacing w:line="360" w:lineRule="auto"/>
              <w:ind w:firstLine="480" w:firstLineChars="200"/>
              <w:rPr>
                <w:rFonts w:ascii="等线" w:hAnsi="等线" w:eastAsia="等线" w:cs="宋体"/>
                <w:b/>
                <w:bCs/>
                <w:kern w:val="0"/>
                <w:sz w:val="24"/>
                <w:szCs w:val="24"/>
              </w:rPr>
            </w:pPr>
            <w:r>
              <w:rPr>
                <w:rFonts w:hint="eastAsia" w:ascii="仿宋" w:hAnsi="仿宋" w:eastAsia="仿宋" w:cs="宋体"/>
                <w:sz w:val="24"/>
                <w:szCs w:val="24"/>
                <w:lang w:val="zh-CN"/>
              </w:rPr>
              <w:t>b.自备专业清单为医院</w:t>
            </w:r>
            <w:r>
              <w:rPr>
                <w:rFonts w:ascii="仿宋" w:hAnsi="仿宋" w:eastAsia="仿宋" w:cs="宋体"/>
                <w:sz w:val="24"/>
                <w:szCs w:val="24"/>
                <w:lang w:val="zh-CN"/>
              </w:rPr>
              <w:t>提出的</w:t>
            </w:r>
            <w:r>
              <w:rPr>
                <w:rFonts w:hint="eastAsia" w:ascii="仿宋" w:hAnsi="仿宋" w:eastAsia="仿宋" w:cs="宋体"/>
                <w:sz w:val="24"/>
                <w:szCs w:val="24"/>
                <w:lang w:val="zh-CN"/>
              </w:rPr>
              <w:t>设备</w:t>
            </w:r>
            <w:r>
              <w:rPr>
                <w:rFonts w:ascii="仿宋" w:hAnsi="仿宋" w:eastAsia="仿宋" w:cs="宋体"/>
                <w:sz w:val="24"/>
                <w:szCs w:val="24"/>
                <w:lang w:val="zh-CN"/>
              </w:rPr>
              <w:t>配置最低要求，是</w:t>
            </w:r>
            <w:r>
              <w:rPr>
                <w:rFonts w:hint="eastAsia" w:ascii="仿宋" w:hAnsi="仿宋" w:eastAsia="仿宋" w:cs="宋体"/>
                <w:sz w:val="24"/>
                <w:szCs w:val="24"/>
                <w:lang w:val="zh-CN"/>
              </w:rPr>
              <w:t>医院</w:t>
            </w:r>
            <w:r>
              <w:rPr>
                <w:rFonts w:ascii="仿宋" w:hAnsi="仿宋" w:eastAsia="仿宋" w:cs="宋体"/>
                <w:sz w:val="24"/>
                <w:szCs w:val="24"/>
                <w:lang w:val="zh-CN"/>
              </w:rPr>
              <w:t>认为</w:t>
            </w:r>
            <w:r>
              <w:rPr>
                <w:rFonts w:hint="eastAsia" w:ascii="仿宋" w:hAnsi="仿宋" w:eastAsia="仿宋" w:cs="宋体"/>
                <w:sz w:val="24"/>
                <w:szCs w:val="24"/>
                <w:lang w:val="zh-CN"/>
              </w:rPr>
              <w:t>有服务公司</w:t>
            </w:r>
            <w:r>
              <w:rPr>
                <w:rFonts w:ascii="仿宋" w:hAnsi="仿宋" w:eastAsia="仿宋" w:cs="宋体"/>
                <w:sz w:val="24"/>
                <w:szCs w:val="24"/>
                <w:lang w:val="zh-CN"/>
              </w:rPr>
              <w:t>保证项目质量的前提，包含但不限于列举内容。</w:t>
            </w:r>
            <w:r>
              <w:rPr>
                <w:rFonts w:hint="eastAsia" w:ascii="仿宋" w:hAnsi="仿宋" w:eastAsia="仿宋" w:cs="宋体"/>
                <w:sz w:val="24"/>
                <w:szCs w:val="24"/>
                <w:lang w:val="zh-CN"/>
              </w:rPr>
              <w:t>自备专业设备清单如下：</w:t>
            </w:r>
          </w:p>
        </w:tc>
      </w:tr>
      <w:tr w14:paraId="22C19035">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E0501AB">
            <w:pPr>
              <w:widowControl/>
              <w:spacing w:line="360" w:lineRule="auto"/>
              <w:jc w:val="center"/>
              <w:rPr>
                <w:rFonts w:ascii="仿宋" w:hAnsi="仿宋" w:eastAsia="仿宋" w:cs="宋体"/>
                <w:b/>
                <w:bCs/>
                <w:kern w:val="0"/>
                <w:sz w:val="22"/>
              </w:rPr>
            </w:pPr>
            <w:r>
              <w:rPr>
                <w:rFonts w:hint="eastAsia" w:ascii="仿宋" w:hAnsi="仿宋" w:eastAsia="仿宋" w:cs="宋体"/>
                <w:b/>
                <w:bCs/>
                <w:kern w:val="0"/>
                <w:sz w:val="22"/>
              </w:rPr>
              <w:t>序号</w:t>
            </w:r>
          </w:p>
        </w:tc>
        <w:tc>
          <w:tcPr>
            <w:tcW w:w="2900" w:type="dxa"/>
            <w:tcBorders>
              <w:top w:val="nil"/>
              <w:left w:val="nil"/>
              <w:bottom w:val="single" w:color="auto" w:sz="4" w:space="0"/>
              <w:right w:val="single" w:color="auto" w:sz="4" w:space="0"/>
            </w:tcBorders>
            <w:shd w:val="clear" w:color="auto" w:fill="auto"/>
            <w:vAlign w:val="center"/>
          </w:tcPr>
          <w:p w14:paraId="14D19A66">
            <w:pPr>
              <w:widowControl/>
              <w:spacing w:line="360" w:lineRule="auto"/>
              <w:jc w:val="center"/>
              <w:rPr>
                <w:rFonts w:ascii="仿宋" w:hAnsi="仿宋" w:eastAsia="仿宋" w:cs="宋体"/>
                <w:b/>
                <w:bCs/>
                <w:kern w:val="0"/>
                <w:sz w:val="22"/>
              </w:rPr>
            </w:pPr>
            <w:r>
              <w:rPr>
                <w:rFonts w:hint="eastAsia" w:ascii="仿宋" w:hAnsi="仿宋" w:eastAsia="仿宋" w:cs="宋体"/>
                <w:b/>
                <w:bCs/>
                <w:kern w:val="0"/>
                <w:sz w:val="22"/>
              </w:rPr>
              <w:t>设备工具名称</w:t>
            </w:r>
          </w:p>
        </w:tc>
        <w:tc>
          <w:tcPr>
            <w:tcW w:w="2120" w:type="dxa"/>
            <w:tcBorders>
              <w:top w:val="nil"/>
              <w:left w:val="nil"/>
              <w:bottom w:val="single" w:color="auto" w:sz="4" w:space="0"/>
              <w:right w:val="single" w:color="auto" w:sz="4" w:space="0"/>
            </w:tcBorders>
            <w:shd w:val="clear" w:color="auto" w:fill="auto"/>
            <w:vAlign w:val="center"/>
          </w:tcPr>
          <w:p w14:paraId="575B0A6F">
            <w:pPr>
              <w:widowControl/>
              <w:spacing w:line="360" w:lineRule="auto"/>
              <w:jc w:val="center"/>
              <w:rPr>
                <w:rFonts w:ascii="仿宋" w:hAnsi="仿宋" w:eastAsia="仿宋" w:cs="宋体"/>
                <w:b/>
                <w:bCs/>
                <w:kern w:val="0"/>
                <w:sz w:val="22"/>
              </w:rPr>
            </w:pPr>
            <w:r>
              <w:rPr>
                <w:rFonts w:hint="eastAsia" w:ascii="仿宋" w:hAnsi="仿宋" w:eastAsia="仿宋" w:cs="宋体"/>
                <w:b/>
                <w:bCs/>
                <w:kern w:val="0"/>
                <w:sz w:val="22"/>
              </w:rPr>
              <w:t>功能用途</w:t>
            </w:r>
          </w:p>
        </w:tc>
        <w:tc>
          <w:tcPr>
            <w:tcW w:w="1180" w:type="dxa"/>
            <w:tcBorders>
              <w:top w:val="nil"/>
              <w:left w:val="nil"/>
              <w:bottom w:val="single" w:color="auto" w:sz="4" w:space="0"/>
              <w:right w:val="single" w:color="auto" w:sz="4" w:space="0"/>
            </w:tcBorders>
            <w:shd w:val="clear" w:color="auto" w:fill="auto"/>
            <w:vAlign w:val="center"/>
          </w:tcPr>
          <w:p w14:paraId="4BF54889">
            <w:pPr>
              <w:widowControl/>
              <w:spacing w:line="360" w:lineRule="auto"/>
              <w:jc w:val="center"/>
              <w:rPr>
                <w:rFonts w:ascii="仿宋" w:hAnsi="仿宋" w:eastAsia="仿宋" w:cs="宋体"/>
                <w:b/>
                <w:bCs/>
                <w:kern w:val="0"/>
                <w:sz w:val="22"/>
              </w:rPr>
            </w:pPr>
            <w:r>
              <w:rPr>
                <w:rFonts w:hint="eastAsia" w:ascii="仿宋" w:hAnsi="仿宋" w:eastAsia="仿宋" w:cs="宋体"/>
                <w:b/>
                <w:bCs/>
                <w:kern w:val="0"/>
                <w:sz w:val="22"/>
              </w:rPr>
              <w:t>单位</w:t>
            </w:r>
          </w:p>
        </w:tc>
        <w:tc>
          <w:tcPr>
            <w:tcW w:w="1300" w:type="dxa"/>
            <w:tcBorders>
              <w:top w:val="nil"/>
              <w:left w:val="nil"/>
              <w:bottom w:val="single" w:color="auto" w:sz="4" w:space="0"/>
              <w:right w:val="single" w:color="auto" w:sz="4" w:space="0"/>
            </w:tcBorders>
            <w:shd w:val="clear" w:color="auto" w:fill="auto"/>
            <w:vAlign w:val="center"/>
          </w:tcPr>
          <w:p w14:paraId="711BF427">
            <w:pPr>
              <w:widowControl/>
              <w:spacing w:line="360" w:lineRule="auto"/>
              <w:jc w:val="center"/>
              <w:rPr>
                <w:rFonts w:ascii="仿宋" w:hAnsi="仿宋" w:eastAsia="仿宋" w:cs="宋体"/>
                <w:b/>
                <w:bCs/>
                <w:kern w:val="0"/>
                <w:sz w:val="22"/>
              </w:rPr>
            </w:pPr>
            <w:r>
              <w:rPr>
                <w:rFonts w:hint="eastAsia" w:ascii="仿宋" w:hAnsi="仿宋" w:eastAsia="仿宋" w:cs="宋体"/>
                <w:b/>
                <w:bCs/>
                <w:kern w:val="0"/>
                <w:sz w:val="22"/>
              </w:rPr>
              <w:t>数量</w:t>
            </w:r>
          </w:p>
        </w:tc>
      </w:tr>
      <w:tr w14:paraId="302C8BB3">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6372077">
            <w:pPr>
              <w:widowControl/>
              <w:spacing w:line="360" w:lineRule="auto"/>
              <w:jc w:val="center"/>
              <w:rPr>
                <w:rFonts w:ascii="仿宋" w:hAnsi="仿宋" w:eastAsia="仿宋" w:cs="宋体"/>
                <w:kern w:val="0"/>
                <w:sz w:val="22"/>
              </w:rPr>
            </w:pPr>
            <w:r>
              <w:rPr>
                <w:rFonts w:hint="eastAsia" w:ascii="仿宋" w:hAnsi="仿宋" w:eastAsia="仿宋" w:cs="宋体"/>
                <w:kern w:val="0"/>
                <w:sz w:val="22"/>
              </w:rPr>
              <w:t>1</w:t>
            </w:r>
          </w:p>
        </w:tc>
        <w:tc>
          <w:tcPr>
            <w:tcW w:w="2900" w:type="dxa"/>
            <w:tcBorders>
              <w:top w:val="nil"/>
              <w:left w:val="nil"/>
              <w:bottom w:val="single" w:color="auto" w:sz="4" w:space="0"/>
              <w:right w:val="single" w:color="auto" w:sz="4" w:space="0"/>
            </w:tcBorders>
            <w:shd w:val="clear" w:color="auto" w:fill="auto"/>
            <w:vAlign w:val="center"/>
          </w:tcPr>
          <w:p w14:paraId="7842EB4C">
            <w:pPr>
              <w:widowControl/>
              <w:spacing w:line="360" w:lineRule="auto"/>
              <w:jc w:val="left"/>
              <w:rPr>
                <w:rFonts w:ascii="仿宋" w:hAnsi="仿宋" w:eastAsia="仿宋" w:cs="宋体"/>
                <w:kern w:val="0"/>
                <w:sz w:val="22"/>
              </w:rPr>
            </w:pPr>
            <w:r>
              <w:rPr>
                <w:rFonts w:hint="eastAsia" w:ascii="仿宋" w:hAnsi="仿宋" w:eastAsia="仿宋" w:cs="宋体"/>
                <w:kern w:val="0"/>
                <w:sz w:val="22"/>
              </w:rPr>
              <w:t>全自动驾驶型洗地机</w:t>
            </w:r>
          </w:p>
        </w:tc>
        <w:tc>
          <w:tcPr>
            <w:tcW w:w="2120" w:type="dxa"/>
            <w:tcBorders>
              <w:top w:val="nil"/>
              <w:left w:val="nil"/>
              <w:bottom w:val="single" w:color="auto" w:sz="4" w:space="0"/>
              <w:right w:val="single" w:color="auto" w:sz="4" w:space="0"/>
            </w:tcBorders>
            <w:shd w:val="clear" w:color="auto" w:fill="auto"/>
            <w:vAlign w:val="center"/>
          </w:tcPr>
          <w:p w14:paraId="58C9BE38">
            <w:pPr>
              <w:widowControl/>
              <w:spacing w:line="360" w:lineRule="auto"/>
              <w:jc w:val="center"/>
              <w:rPr>
                <w:rFonts w:ascii="仿宋" w:hAnsi="仿宋" w:eastAsia="仿宋" w:cs="宋体"/>
                <w:kern w:val="0"/>
                <w:sz w:val="22"/>
              </w:rPr>
            </w:pPr>
            <w:r>
              <w:rPr>
                <w:rFonts w:hint="eastAsia" w:ascii="仿宋" w:hAnsi="仿宋" w:eastAsia="仿宋" w:cs="宋体"/>
                <w:kern w:val="0"/>
                <w:sz w:val="22"/>
              </w:rPr>
              <w:t>地面清洗</w:t>
            </w:r>
          </w:p>
        </w:tc>
        <w:tc>
          <w:tcPr>
            <w:tcW w:w="1180" w:type="dxa"/>
            <w:tcBorders>
              <w:top w:val="nil"/>
              <w:left w:val="nil"/>
              <w:bottom w:val="single" w:color="auto" w:sz="4" w:space="0"/>
              <w:right w:val="single" w:color="auto" w:sz="4" w:space="0"/>
            </w:tcBorders>
            <w:shd w:val="clear" w:color="auto" w:fill="auto"/>
            <w:vAlign w:val="center"/>
          </w:tcPr>
          <w:p w14:paraId="0238F2A1">
            <w:pPr>
              <w:widowControl/>
              <w:spacing w:line="360" w:lineRule="auto"/>
              <w:jc w:val="center"/>
              <w:rPr>
                <w:rFonts w:ascii="仿宋" w:hAnsi="仿宋" w:eastAsia="仿宋" w:cs="宋体"/>
                <w:kern w:val="0"/>
                <w:sz w:val="22"/>
              </w:rPr>
            </w:pPr>
            <w:r>
              <w:rPr>
                <w:rFonts w:hint="eastAsia" w:ascii="仿宋" w:hAnsi="仿宋" w:eastAsia="仿宋" w:cs="宋体"/>
                <w:kern w:val="0"/>
                <w:sz w:val="22"/>
              </w:rPr>
              <w:t>辆</w:t>
            </w:r>
          </w:p>
        </w:tc>
        <w:tc>
          <w:tcPr>
            <w:tcW w:w="1300" w:type="dxa"/>
            <w:tcBorders>
              <w:top w:val="nil"/>
              <w:left w:val="nil"/>
              <w:bottom w:val="single" w:color="auto" w:sz="4" w:space="0"/>
              <w:right w:val="single" w:color="auto" w:sz="4" w:space="0"/>
            </w:tcBorders>
            <w:shd w:val="clear" w:color="auto" w:fill="auto"/>
            <w:vAlign w:val="center"/>
          </w:tcPr>
          <w:p w14:paraId="5FC77973">
            <w:pPr>
              <w:widowControl/>
              <w:spacing w:line="360" w:lineRule="auto"/>
              <w:jc w:val="center"/>
              <w:rPr>
                <w:rFonts w:hint="eastAsia" w:ascii="仿宋" w:hAnsi="仿宋" w:eastAsia="仿宋" w:cs="宋体"/>
                <w:kern w:val="0"/>
                <w:sz w:val="22"/>
                <w:lang w:eastAsia="zh-CN"/>
              </w:rPr>
            </w:pPr>
            <w:r>
              <w:rPr>
                <w:rFonts w:hint="eastAsia" w:ascii="仿宋" w:hAnsi="仿宋" w:eastAsia="仿宋" w:cs="宋体"/>
                <w:kern w:val="0"/>
                <w:sz w:val="22"/>
                <w:lang w:val="en-US" w:eastAsia="zh-CN"/>
              </w:rPr>
              <w:t>1</w:t>
            </w:r>
          </w:p>
        </w:tc>
      </w:tr>
      <w:tr w14:paraId="5BEA3198">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8054724">
            <w:pPr>
              <w:widowControl/>
              <w:spacing w:line="360" w:lineRule="auto"/>
              <w:jc w:val="center"/>
              <w:rPr>
                <w:rFonts w:ascii="仿宋" w:hAnsi="仿宋" w:eastAsia="仿宋" w:cs="宋体"/>
                <w:kern w:val="0"/>
                <w:sz w:val="22"/>
              </w:rPr>
            </w:pPr>
            <w:r>
              <w:rPr>
                <w:rFonts w:hint="eastAsia" w:ascii="仿宋" w:hAnsi="仿宋" w:eastAsia="仿宋" w:cs="宋体"/>
                <w:kern w:val="0"/>
                <w:sz w:val="22"/>
              </w:rPr>
              <w:t>2</w:t>
            </w:r>
          </w:p>
        </w:tc>
        <w:tc>
          <w:tcPr>
            <w:tcW w:w="2900" w:type="dxa"/>
            <w:tcBorders>
              <w:top w:val="nil"/>
              <w:left w:val="nil"/>
              <w:bottom w:val="single" w:color="auto" w:sz="4" w:space="0"/>
              <w:right w:val="single" w:color="auto" w:sz="4" w:space="0"/>
            </w:tcBorders>
            <w:shd w:val="clear" w:color="auto" w:fill="auto"/>
            <w:vAlign w:val="center"/>
          </w:tcPr>
          <w:p w14:paraId="3EDFBC6C">
            <w:pPr>
              <w:widowControl/>
              <w:spacing w:line="360" w:lineRule="auto"/>
              <w:jc w:val="left"/>
              <w:rPr>
                <w:rFonts w:ascii="仿宋" w:hAnsi="仿宋" w:eastAsia="仿宋" w:cs="宋体"/>
                <w:kern w:val="0"/>
                <w:sz w:val="22"/>
              </w:rPr>
            </w:pPr>
            <w:r>
              <w:rPr>
                <w:rFonts w:hint="eastAsia" w:ascii="仿宋" w:hAnsi="仿宋" w:eastAsia="仿宋" w:cs="宋体"/>
                <w:kern w:val="0"/>
                <w:sz w:val="22"/>
              </w:rPr>
              <w:t>全自动手推式洗地机</w:t>
            </w:r>
          </w:p>
        </w:tc>
        <w:tc>
          <w:tcPr>
            <w:tcW w:w="2120" w:type="dxa"/>
            <w:tcBorders>
              <w:top w:val="nil"/>
              <w:left w:val="nil"/>
              <w:bottom w:val="single" w:color="auto" w:sz="4" w:space="0"/>
              <w:right w:val="single" w:color="auto" w:sz="4" w:space="0"/>
            </w:tcBorders>
            <w:shd w:val="clear" w:color="auto" w:fill="auto"/>
            <w:vAlign w:val="center"/>
          </w:tcPr>
          <w:p w14:paraId="70172892">
            <w:pPr>
              <w:widowControl/>
              <w:spacing w:line="360" w:lineRule="auto"/>
              <w:jc w:val="center"/>
              <w:rPr>
                <w:rFonts w:ascii="仿宋" w:hAnsi="仿宋" w:eastAsia="仿宋" w:cs="宋体"/>
                <w:kern w:val="0"/>
                <w:sz w:val="22"/>
              </w:rPr>
            </w:pPr>
            <w:r>
              <w:rPr>
                <w:rFonts w:hint="eastAsia" w:ascii="仿宋" w:hAnsi="仿宋" w:eastAsia="仿宋" w:cs="宋体"/>
                <w:kern w:val="0"/>
                <w:sz w:val="22"/>
              </w:rPr>
              <w:t>地面清洗</w:t>
            </w:r>
          </w:p>
        </w:tc>
        <w:tc>
          <w:tcPr>
            <w:tcW w:w="1180" w:type="dxa"/>
            <w:tcBorders>
              <w:top w:val="nil"/>
              <w:left w:val="nil"/>
              <w:bottom w:val="single" w:color="auto" w:sz="4" w:space="0"/>
              <w:right w:val="single" w:color="auto" w:sz="4" w:space="0"/>
            </w:tcBorders>
            <w:shd w:val="clear" w:color="auto" w:fill="auto"/>
            <w:vAlign w:val="center"/>
          </w:tcPr>
          <w:p w14:paraId="54911455">
            <w:pPr>
              <w:widowControl/>
              <w:spacing w:line="360" w:lineRule="auto"/>
              <w:jc w:val="center"/>
              <w:rPr>
                <w:rFonts w:ascii="仿宋" w:hAnsi="仿宋" w:eastAsia="仿宋" w:cs="宋体"/>
                <w:kern w:val="0"/>
                <w:sz w:val="22"/>
              </w:rPr>
            </w:pPr>
            <w:r>
              <w:rPr>
                <w:rFonts w:hint="eastAsia" w:ascii="仿宋" w:hAnsi="仿宋" w:eastAsia="仿宋" w:cs="宋体"/>
                <w:kern w:val="0"/>
                <w:sz w:val="22"/>
              </w:rPr>
              <w:t>台</w:t>
            </w:r>
          </w:p>
        </w:tc>
        <w:tc>
          <w:tcPr>
            <w:tcW w:w="1300" w:type="dxa"/>
            <w:tcBorders>
              <w:top w:val="nil"/>
              <w:left w:val="nil"/>
              <w:bottom w:val="single" w:color="auto" w:sz="4" w:space="0"/>
              <w:right w:val="single" w:color="auto" w:sz="4" w:space="0"/>
            </w:tcBorders>
            <w:shd w:val="clear" w:color="auto" w:fill="auto"/>
            <w:vAlign w:val="center"/>
          </w:tcPr>
          <w:p w14:paraId="1FF69461">
            <w:pPr>
              <w:widowControl/>
              <w:spacing w:line="360" w:lineRule="auto"/>
              <w:jc w:val="center"/>
              <w:rPr>
                <w:rFonts w:hint="eastAsia" w:ascii="仿宋" w:hAnsi="仿宋" w:eastAsia="仿宋" w:cs="宋体"/>
                <w:kern w:val="0"/>
                <w:sz w:val="22"/>
                <w:lang w:eastAsia="zh-CN"/>
              </w:rPr>
            </w:pPr>
            <w:r>
              <w:rPr>
                <w:rFonts w:hint="eastAsia" w:ascii="仿宋" w:hAnsi="仿宋" w:eastAsia="仿宋" w:cs="宋体"/>
                <w:kern w:val="0"/>
                <w:sz w:val="22"/>
                <w:lang w:val="en-US" w:eastAsia="zh-CN"/>
              </w:rPr>
              <w:t>1</w:t>
            </w:r>
          </w:p>
        </w:tc>
      </w:tr>
      <w:tr w14:paraId="518FD23B">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68784BA">
            <w:pPr>
              <w:widowControl/>
              <w:spacing w:line="360" w:lineRule="auto"/>
              <w:jc w:val="center"/>
              <w:rPr>
                <w:rFonts w:ascii="仿宋" w:hAnsi="仿宋" w:eastAsia="仿宋" w:cs="宋体"/>
                <w:kern w:val="0"/>
                <w:sz w:val="22"/>
              </w:rPr>
            </w:pPr>
            <w:r>
              <w:rPr>
                <w:rFonts w:hint="eastAsia" w:ascii="仿宋" w:hAnsi="仿宋" w:eastAsia="仿宋" w:cs="宋体"/>
                <w:kern w:val="0"/>
                <w:sz w:val="22"/>
              </w:rPr>
              <w:t>3</w:t>
            </w:r>
          </w:p>
        </w:tc>
        <w:tc>
          <w:tcPr>
            <w:tcW w:w="2900" w:type="dxa"/>
            <w:tcBorders>
              <w:top w:val="nil"/>
              <w:left w:val="nil"/>
              <w:bottom w:val="single" w:color="auto" w:sz="4" w:space="0"/>
              <w:right w:val="single" w:color="auto" w:sz="4" w:space="0"/>
            </w:tcBorders>
            <w:shd w:val="clear" w:color="auto" w:fill="auto"/>
            <w:vAlign w:val="center"/>
          </w:tcPr>
          <w:p w14:paraId="370070AD">
            <w:pPr>
              <w:widowControl/>
              <w:spacing w:line="360" w:lineRule="auto"/>
              <w:jc w:val="left"/>
              <w:rPr>
                <w:rFonts w:ascii="仿宋" w:hAnsi="仿宋" w:eastAsia="仿宋" w:cs="宋体"/>
                <w:kern w:val="0"/>
                <w:sz w:val="22"/>
              </w:rPr>
            </w:pPr>
            <w:r>
              <w:rPr>
                <w:rFonts w:hint="eastAsia" w:ascii="仿宋" w:hAnsi="仿宋" w:eastAsia="仿宋" w:cs="宋体"/>
                <w:kern w:val="0"/>
                <w:sz w:val="22"/>
              </w:rPr>
              <w:t>全自动电瓶洗地机</w:t>
            </w:r>
          </w:p>
        </w:tc>
        <w:tc>
          <w:tcPr>
            <w:tcW w:w="2120" w:type="dxa"/>
            <w:tcBorders>
              <w:top w:val="nil"/>
              <w:left w:val="nil"/>
              <w:bottom w:val="single" w:color="auto" w:sz="4" w:space="0"/>
              <w:right w:val="single" w:color="auto" w:sz="4" w:space="0"/>
            </w:tcBorders>
            <w:shd w:val="clear" w:color="auto" w:fill="auto"/>
            <w:vAlign w:val="center"/>
          </w:tcPr>
          <w:p w14:paraId="4A9E4FE3">
            <w:pPr>
              <w:widowControl/>
              <w:spacing w:line="360" w:lineRule="auto"/>
              <w:jc w:val="center"/>
              <w:rPr>
                <w:rFonts w:ascii="仿宋" w:hAnsi="仿宋" w:eastAsia="仿宋" w:cs="宋体"/>
                <w:kern w:val="0"/>
                <w:sz w:val="22"/>
              </w:rPr>
            </w:pPr>
            <w:r>
              <w:rPr>
                <w:rFonts w:hint="eastAsia" w:ascii="仿宋" w:hAnsi="仿宋" w:eastAsia="仿宋" w:cs="宋体"/>
                <w:kern w:val="0"/>
                <w:sz w:val="22"/>
              </w:rPr>
              <w:t>地面清洗</w:t>
            </w:r>
          </w:p>
        </w:tc>
        <w:tc>
          <w:tcPr>
            <w:tcW w:w="1180" w:type="dxa"/>
            <w:tcBorders>
              <w:top w:val="nil"/>
              <w:left w:val="nil"/>
              <w:bottom w:val="single" w:color="auto" w:sz="4" w:space="0"/>
              <w:right w:val="single" w:color="auto" w:sz="4" w:space="0"/>
            </w:tcBorders>
            <w:shd w:val="clear" w:color="auto" w:fill="auto"/>
            <w:vAlign w:val="center"/>
          </w:tcPr>
          <w:p w14:paraId="7FD7B1DA">
            <w:pPr>
              <w:widowControl/>
              <w:spacing w:line="360" w:lineRule="auto"/>
              <w:jc w:val="center"/>
              <w:rPr>
                <w:rFonts w:ascii="仿宋" w:hAnsi="仿宋" w:eastAsia="仿宋" w:cs="宋体"/>
                <w:kern w:val="0"/>
                <w:sz w:val="22"/>
              </w:rPr>
            </w:pPr>
            <w:r>
              <w:rPr>
                <w:rFonts w:hint="eastAsia" w:ascii="仿宋" w:hAnsi="仿宋" w:eastAsia="仿宋" w:cs="宋体"/>
                <w:kern w:val="0"/>
                <w:sz w:val="22"/>
              </w:rPr>
              <w:t>台</w:t>
            </w:r>
          </w:p>
        </w:tc>
        <w:tc>
          <w:tcPr>
            <w:tcW w:w="1300" w:type="dxa"/>
            <w:tcBorders>
              <w:top w:val="nil"/>
              <w:left w:val="nil"/>
              <w:bottom w:val="single" w:color="auto" w:sz="4" w:space="0"/>
              <w:right w:val="single" w:color="auto" w:sz="4" w:space="0"/>
            </w:tcBorders>
            <w:shd w:val="clear" w:color="auto" w:fill="auto"/>
            <w:vAlign w:val="center"/>
          </w:tcPr>
          <w:p w14:paraId="41A3B8ED">
            <w:pPr>
              <w:widowControl/>
              <w:spacing w:line="360" w:lineRule="auto"/>
              <w:jc w:val="center"/>
              <w:rPr>
                <w:rFonts w:ascii="仿宋" w:hAnsi="仿宋" w:eastAsia="仿宋" w:cs="宋体"/>
                <w:kern w:val="0"/>
                <w:sz w:val="22"/>
              </w:rPr>
            </w:pPr>
            <w:r>
              <w:rPr>
                <w:rFonts w:hint="eastAsia" w:ascii="仿宋" w:hAnsi="仿宋" w:eastAsia="仿宋" w:cs="宋体"/>
                <w:kern w:val="0"/>
                <w:sz w:val="22"/>
              </w:rPr>
              <w:t>1</w:t>
            </w:r>
          </w:p>
        </w:tc>
      </w:tr>
      <w:tr w14:paraId="0D0207F1">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3ADD60D">
            <w:pPr>
              <w:widowControl/>
              <w:spacing w:line="360" w:lineRule="auto"/>
              <w:jc w:val="center"/>
              <w:rPr>
                <w:rFonts w:ascii="仿宋" w:hAnsi="仿宋" w:eastAsia="仿宋" w:cs="宋体"/>
                <w:kern w:val="0"/>
                <w:sz w:val="22"/>
              </w:rPr>
            </w:pPr>
            <w:r>
              <w:rPr>
                <w:rFonts w:hint="eastAsia" w:ascii="仿宋" w:hAnsi="仿宋" w:eastAsia="仿宋" w:cs="宋体"/>
                <w:kern w:val="0"/>
                <w:sz w:val="22"/>
              </w:rPr>
              <w:t>4</w:t>
            </w:r>
          </w:p>
        </w:tc>
        <w:tc>
          <w:tcPr>
            <w:tcW w:w="2900" w:type="dxa"/>
            <w:tcBorders>
              <w:top w:val="nil"/>
              <w:left w:val="nil"/>
              <w:bottom w:val="single" w:color="auto" w:sz="4" w:space="0"/>
              <w:right w:val="single" w:color="auto" w:sz="4" w:space="0"/>
            </w:tcBorders>
            <w:shd w:val="clear" w:color="auto" w:fill="auto"/>
            <w:vAlign w:val="center"/>
          </w:tcPr>
          <w:p w14:paraId="442F2EDB">
            <w:pPr>
              <w:widowControl/>
              <w:spacing w:line="360" w:lineRule="auto"/>
              <w:jc w:val="left"/>
              <w:rPr>
                <w:rFonts w:ascii="仿宋" w:hAnsi="仿宋" w:eastAsia="仿宋" w:cs="宋体"/>
                <w:kern w:val="0"/>
                <w:sz w:val="22"/>
              </w:rPr>
            </w:pPr>
            <w:r>
              <w:rPr>
                <w:rFonts w:hint="eastAsia" w:ascii="仿宋" w:hAnsi="仿宋" w:eastAsia="仿宋" w:cs="宋体"/>
                <w:kern w:val="0"/>
                <w:sz w:val="22"/>
              </w:rPr>
              <w:t>小型自动洗地机</w:t>
            </w:r>
          </w:p>
        </w:tc>
        <w:tc>
          <w:tcPr>
            <w:tcW w:w="2120" w:type="dxa"/>
            <w:tcBorders>
              <w:top w:val="nil"/>
              <w:left w:val="nil"/>
              <w:bottom w:val="single" w:color="auto" w:sz="4" w:space="0"/>
              <w:right w:val="single" w:color="auto" w:sz="4" w:space="0"/>
            </w:tcBorders>
            <w:shd w:val="clear" w:color="auto" w:fill="auto"/>
            <w:vAlign w:val="center"/>
          </w:tcPr>
          <w:p w14:paraId="1429F123">
            <w:pPr>
              <w:widowControl/>
              <w:spacing w:line="360" w:lineRule="auto"/>
              <w:jc w:val="center"/>
              <w:rPr>
                <w:rFonts w:ascii="仿宋" w:hAnsi="仿宋" w:eastAsia="仿宋" w:cs="宋体"/>
                <w:kern w:val="0"/>
                <w:sz w:val="22"/>
              </w:rPr>
            </w:pPr>
            <w:r>
              <w:rPr>
                <w:rFonts w:hint="eastAsia" w:ascii="仿宋" w:hAnsi="仿宋" w:eastAsia="仿宋" w:cs="宋体"/>
                <w:kern w:val="0"/>
                <w:sz w:val="22"/>
              </w:rPr>
              <w:t>室内房间地面清洗</w:t>
            </w:r>
          </w:p>
        </w:tc>
        <w:tc>
          <w:tcPr>
            <w:tcW w:w="1180" w:type="dxa"/>
            <w:tcBorders>
              <w:top w:val="nil"/>
              <w:left w:val="nil"/>
              <w:bottom w:val="single" w:color="auto" w:sz="4" w:space="0"/>
              <w:right w:val="single" w:color="auto" w:sz="4" w:space="0"/>
            </w:tcBorders>
            <w:shd w:val="clear" w:color="auto" w:fill="auto"/>
            <w:vAlign w:val="center"/>
          </w:tcPr>
          <w:p w14:paraId="61D29821">
            <w:pPr>
              <w:widowControl/>
              <w:spacing w:line="360" w:lineRule="auto"/>
              <w:jc w:val="center"/>
              <w:rPr>
                <w:rFonts w:ascii="仿宋" w:hAnsi="仿宋" w:eastAsia="仿宋" w:cs="宋体"/>
                <w:kern w:val="0"/>
                <w:sz w:val="22"/>
              </w:rPr>
            </w:pPr>
            <w:r>
              <w:rPr>
                <w:rFonts w:hint="eastAsia" w:ascii="仿宋" w:hAnsi="仿宋" w:eastAsia="仿宋" w:cs="宋体"/>
                <w:kern w:val="0"/>
                <w:sz w:val="22"/>
              </w:rPr>
              <w:t>台</w:t>
            </w:r>
          </w:p>
        </w:tc>
        <w:tc>
          <w:tcPr>
            <w:tcW w:w="1300" w:type="dxa"/>
            <w:tcBorders>
              <w:top w:val="nil"/>
              <w:left w:val="nil"/>
              <w:bottom w:val="single" w:color="auto" w:sz="4" w:space="0"/>
              <w:right w:val="single" w:color="auto" w:sz="4" w:space="0"/>
            </w:tcBorders>
            <w:shd w:val="clear" w:color="auto" w:fill="auto"/>
            <w:vAlign w:val="center"/>
          </w:tcPr>
          <w:p w14:paraId="346B1492">
            <w:pPr>
              <w:widowControl/>
              <w:spacing w:line="360" w:lineRule="auto"/>
              <w:jc w:val="center"/>
              <w:rPr>
                <w:rFonts w:ascii="仿宋" w:hAnsi="仿宋" w:eastAsia="仿宋" w:cs="宋体"/>
                <w:kern w:val="0"/>
                <w:sz w:val="22"/>
              </w:rPr>
            </w:pPr>
            <w:r>
              <w:rPr>
                <w:rFonts w:hint="eastAsia" w:ascii="仿宋" w:hAnsi="仿宋" w:eastAsia="仿宋" w:cs="宋体"/>
                <w:kern w:val="0"/>
                <w:sz w:val="22"/>
              </w:rPr>
              <w:t>9</w:t>
            </w:r>
          </w:p>
        </w:tc>
      </w:tr>
      <w:tr w14:paraId="3758EC5F">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D927331">
            <w:pPr>
              <w:widowControl/>
              <w:spacing w:line="360" w:lineRule="auto"/>
              <w:jc w:val="center"/>
              <w:rPr>
                <w:rFonts w:ascii="仿宋" w:hAnsi="仿宋" w:eastAsia="仿宋" w:cs="宋体"/>
                <w:kern w:val="0"/>
                <w:sz w:val="22"/>
              </w:rPr>
            </w:pPr>
            <w:r>
              <w:rPr>
                <w:rFonts w:hint="eastAsia" w:ascii="仿宋" w:hAnsi="仿宋" w:eastAsia="仿宋" w:cs="宋体"/>
                <w:kern w:val="0"/>
                <w:sz w:val="22"/>
              </w:rPr>
              <w:t>5</w:t>
            </w:r>
          </w:p>
        </w:tc>
        <w:tc>
          <w:tcPr>
            <w:tcW w:w="2900" w:type="dxa"/>
            <w:tcBorders>
              <w:top w:val="nil"/>
              <w:left w:val="nil"/>
              <w:bottom w:val="single" w:color="auto" w:sz="4" w:space="0"/>
              <w:right w:val="single" w:color="auto" w:sz="4" w:space="0"/>
            </w:tcBorders>
            <w:shd w:val="clear" w:color="auto" w:fill="auto"/>
            <w:vAlign w:val="center"/>
          </w:tcPr>
          <w:p w14:paraId="0E0CA5C7">
            <w:pPr>
              <w:widowControl/>
              <w:spacing w:line="360" w:lineRule="auto"/>
              <w:jc w:val="left"/>
              <w:rPr>
                <w:rFonts w:ascii="仿宋" w:hAnsi="仿宋" w:eastAsia="仿宋" w:cs="宋体"/>
                <w:kern w:val="0"/>
                <w:sz w:val="22"/>
              </w:rPr>
            </w:pPr>
            <w:r>
              <w:rPr>
                <w:rFonts w:hint="eastAsia" w:ascii="仿宋" w:hAnsi="仿宋" w:eastAsia="仿宋" w:cs="宋体"/>
                <w:kern w:val="0"/>
                <w:sz w:val="22"/>
              </w:rPr>
              <w:t>清洁手推车</w:t>
            </w:r>
          </w:p>
        </w:tc>
        <w:tc>
          <w:tcPr>
            <w:tcW w:w="2120" w:type="dxa"/>
            <w:tcBorders>
              <w:top w:val="nil"/>
              <w:left w:val="nil"/>
              <w:bottom w:val="single" w:color="auto" w:sz="4" w:space="0"/>
              <w:right w:val="single" w:color="auto" w:sz="4" w:space="0"/>
            </w:tcBorders>
            <w:shd w:val="clear" w:color="auto" w:fill="auto"/>
            <w:vAlign w:val="center"/>
          </w:tcPr>
          <w:p w14:paraId="519E6033">
            <w:pPr>
              <w:widowControl/>
              <w:spacing w:line="360" w:lineRule="auto"/>
              <w:jc w:val="center"/>
              <w:rPr>
                <w:rFonts w:ascii="仿宋" w:hAnsi="仿宋" w:eastAsia="仿宋" w:cs="宋体"/>
                <w:kern w:val="0"/>
                <w:sz w:val="22"/>
              </w:rPr>
            </w:pPr>
            <w:r>
              <w:rPr>
                <w:rFonts w:hint="eastAsia" w:ascii="仿宋" w:hAnsi="仿宋" w:eastAsia="仿宋" w:cs="宋体"/>
                <w:kern w:val="0"/>
                <w:sz w:val="22"/>
              </w:rPr>
              <w:t>清洁工具</w:t>
            </w:r>
          </w:p>
        </w:tc>
        <w:tc>
          <w:tcPr>
            <w:tcW w:w="1180" w:type="dxa"/>
            <w:tcBorders>
              <w:top w:val="nil"/>
              <w:left w:val="nil"/>
              <w:bottom w:val="single" w:color="auto" w:sz="4" w:space="0"/>
              <w:right w:val="single" w:color="auto" w:sz="4" w:space="0"/>
            </w:tcBorders>
            <w:shd w:val="clear" w:color="auto" w:fill="auto"/>
            <w:vAlign w:val="center"/>
          </w:tcPr>
          <w:p w14:paraId="62F6D011">
            <w:pPr>
              <w:widowControl/>
              <w:spacing w:line="360" w:lineRule="auto"/>
              <w:jc w:val="center"/>
              <w:rPr>
                <w:rFonts w:ascii="仿宋" w:hAnsi="仿宋" w:eastAsia="仿宋" w:cs="宋体"/>
                <w:kern w:val="0"/>
                <w:sz w:val="22"/>
              </w:rPr>
            </w:pPr>
            <w:r>
              <w:rPr>
                <w:rFonts w:hint="eastAsia" w:ascii="仿宋" w:hAnsi="仿宋" w:eastAsia="仿宋" w:cs="宋体"/>
                <w:kern w:val="0"/>
                <w:sz w:val="22"/>
              </w:rPr>
              <w:t>辆</w:t>
            </w:r>
          </w:p>
        </w:tc>
        <w:tc>
          <w:tcPr>
            <w:tcW w:w="1300" w:type="dxa"/>
            <w:tcBorders>
              <w:top w:val="nil"/>
              <w:left w:val="nil"/>
              <w:bottom w:val="single" w:color="auto" w:sz="4" w:space="0"/>
              <w:right w:val="single" w:color="auto" w:sz="4" w:space="0"/>
            </w:tcBorders>
            <w:shd w:val="clear" w:color="auto" w:fill="auto"/>
            <w:vAlign w:val="center"/>
          </w:tcPr>
          <w:p w14:paraId="73E4E8D2">
            <w:pPr>
              <w:widowControl/>
              <w:spacing w:line="360" w:lineRule="auto"/>
              <w:jc w:val="center"/>
              <w:rPr>
                <w:rFonts w:hint="default" w:ascii="仿宋" w:hAnsi="仿宋" w:eastAsia="仿宋" w:cs="宋体"/>
                <w:kern w:val="0"/>
                <w:sz w:val="22"/>
                <w:lang w:val="en-US" w:eastAsia="zh-CN"/>
              </w:rPr>
            </w:pPr>
            <w:r>
              <w:rPr>
                <w:rFonts w:hint="eastAsia" w:ascii="仿宋" w:hAnsi="仿宋" w:eastAsia="仿宋" w:cs="宋体"/>
                <w:kern w:val="0"/>
                <w:sz w:val="22"/>
                <w:lang w:val="en-US" w:eastAsia="zh-CN"/>
              </w:rPr>
              <w:t>20</w:t>
            </w:r>
          </w:p>
        </w:tc>
      </w:tr>
      <w:tr w14:paraId="3F6B744F">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74BBCE6">
            <w:pPr>
              <w:widowControl/>
              <w:spacing w:line="360" w:lineRule="auto"/>
              <w:jc w:val="center"/>
              <w:rPr>
                <w:rFonts w:ascii="仿宋" w:hAnsi="仿宋" w:eastAsia="仿宋" w:cs="宋体"/>
                <w:kern w:val="0"/>
                <w:sz w:val="22"/>
              </w:rPr>
            </w:pPr>
            <w:r>
              <w:rPr>
                <w:rFonts w:hint="eastAsia" w:ascii="仿宋" w:hAnsi="仿宋" w:eastAsia="仿宋" w:cs="宋体"/>
                <w:kern w:val="0"/>
                <w:sz w:val="22"/>
              </w:rPr>
              <w:t>6</w:t>
            </w:r>
          </w:p>
        </w:tc>
        <w:tc>
          <w:tcPr>
            <w:tcW w:w="2900" w:type="dxa"/>
            <w:tcBorders>
              <w:top w:val="nil"/>
              <w:left w:val="nil"/>
              <w:bottom w:val="single" w:color="auto" w:sz="4" w:space="0"/>
              <w:right w:val="single" w:color="auto" w:sz="4" w:space="0"/>
            </w:tcBorders>
            <w:shd w:val="clear" w:color="auto" w:fill="auto"/>
            <w:vAlign w:val="center"/>
          </w:tcPr>
          <w:p w14:paraId="5AAE665C">
            <w:pPr>
              <w:widowControl/>
              <w:spacing w:line="360" w:lineRule="auto"/>
              <w:jc w:val="left"/>
              <w:rPr>
                <w:rFonts w:ascii="仿宋" w:hAnsi="仿宋" w:eastAsia="仿宋" w:cs="宋体"/>
                <w:kern w:val="0"/>
                <w:sz w:val="22"/>
              </w:rPr>
            </w:pPr>
            <w:r>
              <w:rPr>
                <w:rFonts w:hint="eastAsia" w:ascii="仿宋" w:hAnsi="仿宋" w:eastAsia="仿宋" w:cs="宋体"/>
                <w:kern w:val="0"/>
                <w:sz w:val="22"/>
              </w:rPr>
              <w:t>加重型石材翻新机</w:t>
            </w:r>
          </w:p>
        </w:tc>
        <w:tc>
          <w:tcPr>
            <w:tcW w:w="2120" w:type="dxa"/>
            <w:tcBorders>
              <w:top w:val="nil"/>
              <w:left w:val="nil"/>
              <w:bottom w:val="single" w:color="auto" w:sz="4" w:space="0"/>
              <w:right w:val="single" w:color="auto" w:sz="4" w:space="0"/>
            </w:tcBorders>
            <w:shd w:val="clear" w:color="auto" w:fill="auto"/>
            <w:vAlign w:val="center"/>
          </w:tcPr>
          <w:p w14:paraId="514F41A1">
            <w:pPr>
              <w:widowControl/>
              <w:spacing w:line="360" w:lineRule="auto"/>
              <w:jc w:val="center"/>
              <w:rPr>
                <w:rFonts w:ascii="仿宋" w:hAnsi="仿宋" w:eastAsia="仿宋" w:cs="宋体"/>
                <w:kern w:val="0"/>
                <w:sz w:val="22"/>
              </w:rPr>
            </w:pPr>
            <w:r>
              <w:rPr>
                <w:rFonts w:hint="eastAsia" w:ascii="仿宋" w:hAnsi="仿宋" w:eastAsia="仿宋" w:cs="宋体"/>
                <w:kern w:val="0"/>
                <w:sz w:val="22"/>
              </w:rPr>
              <w:t>石材地面保养</w:t>
            </w:r>
          </w:p>
        </w:tc>
        <w:tc>
          <w:tcPr>
            <w:tcW w:w="1180" w:type="dxa"/>
            <w:tcBorders>
              <w:top w:val="nil"/>
              <w:left w:val="nil"/>
              <w:bottom w:val="single" w:color="auto" w:sz="4" w:space="0"/>
              <w:right w:val="single" w:color="auto" w:sz="4" w:space="0"/>
            </w:tcBorders>
            <w:shd w:val="clear" w:color="auto" w:fill="auto"/>
            <w:vAlign w:val="center"/>
          </w:tcPr>
          <w:p w14:paraId="7967EA9B">
            <w:pPr>
              <w:widowControl/>
              <w:spacing w:line="360" w:lineRule="auto"/>
              <w:jc w:val="center"/>
              <w:rPr>
                <w:rFonts w:ascii="仿宋" w:hAnsi="仿宋" w:eastAsia="仿宋" w:cs="宋体"/>
                <w:kern w:val="0"/>
                <w:sz w:val="22"/>
              </w:rPr>
            </w:pPr>
            <w:r>
              <w:rPr>
                <w:rFonts w:hint="eastAsia" w:ascii="仿宋" w:hAnsi="仿宋" w:eastAsia="仿宋" w:cs="宋体"/>
                <w:kern w:val="0"/>
                <w:sz w:val="22"/>
              </w:rPr>
              <w:t>台</w:t>
            </w:r>
          </w:p>
        </w:tc>
        <w:tc>
          <w:tcPr>
            <w:tcW w:w="1300" w:type="dxa"/>
            <w:tcBorders>
              <w:top w:val="nil"/>
              <w:left w:val="nil"/>
              <w:bottom w:val="single" w:color="auto" w:sz="4" w:space="0"/>
              <w:right w:val="single" w:color="auto" w:sz="4" w:space="0"/>
            </w:tcBorders>
            <w:shd w:val="clear" w:color="auto" w:fill="auto"/>
            <w:vAlign w:val="center"/>
          </w:tcPr>
          <w:p w14:paraId="59D5F8FA">
            <w:pPr>
              <w:widowControl/>
              <w:spacing w:line="360" w:lineRule="auto"/>
              <w:jc w:val="center"/>
              <w:rPr>
                <w:rFonts w:hint="eastAsia" w:ascii="仿宋" w:hAnsi="仿宋" w:eastAsia="仿宋" w:cs="宋体"/>
                <w:kern w:val="0"/>
                <w:sz w:val="22"/>
                <w:lang w:eastAsia="zh-CN"/>
              </w:rPr>
            </w:pPr>
            <w:r>
              <w:rPr>
                <w:rFonts w:hint="eastAsia" w:ascii="仿宋" w:hAnsi="仿宋" w:eastAsia="仿宋" w:cs="宋体"/>
                <w:kern w:val="0"/>
                <w:sz w:val="22"/>
                <w:lang w:val="en-US" w:eastAsia="zh-CN"/>
              </w:rPr>
              <w:t>1</w:t>
            </w:r>
          </w:p>
        </w:tc>
      </w:tr>
      <w:tr w14:paraId="4E8035F7">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4C48314">
            <w:pPr>
              <w:widowControl/>
              <w:spacing w:line="360" w:lineRule="auto"/>
              <w:jc w:val="center"/>
              <w:rPr>
                <w:rFonts w:ascii="仿宋" w:hAnsi="仿宋" w:eastAsia="仿宋" w:cs="宋体"/>
                <w:kern w:val="0"/>
                <w:sz w:val="22"/>
              </w:rPr>
            </w:pPr>
            <w:r>
              <w:rPr>
                <w:rFonts w:hint="eastAsia" w:ascii="仿宋" w:hAnsi="仿宋" w:eastAsia="仿宋" w:cs="宋体"/>
                <w:kern w:val="0"/>
                <w:sz w:val="22"/>
              </w:rPr>
              <w:t>7</w:t>
            </w:r>
          </w:p>
        </w:tc>
        <w:tc>
          <w:tcPr>
            <w:tcW w:w="2900" w:type="dxa"/>
            <w:tcBorders>
              <w:top w:val="nil"/>
              <w:left w:val="nil"/>
              <w:bottom w:val="single" w:color="auto" w:sz="4" w:space="0"/>
              <w:right w:val="single" w:color="auto" w:sz="4" w:space="0"/>
            </w:tcBorders>
            <w:shd w:val="clear" w:color="auto" w:fill="auto"/>
            <w:vAlign w:val="center"/>
          </w:tcPr>
          <w:p w14:paraId="4D85ABFD">
            <w:pPr>
              <w:widowControl/>
              <w:spacing w:line="360" w:lineRule="auto"/>
              <w:jc w:val="left"/>
              <w:rPr>
                <w:rFonts w:ascii="仿宋" w:hAnsi="仿宋" w:eastAsia="仿宋" w:cs="宋体"/>
                <w:kern w:val="0"/>
                <w:sz w:val="22"/>
              </w:rPr>
            </w:pPr>
            <w:r>
              <w:rPr>
                <w:rFonts w:hint="eastAsia" w:ascii="仿宋" w:hAnsi="仿宋" w:eastAsia="仿宋" w:cs="宋体"/>
                <w:kern w:val="0"/>
                <w:sz w:val="22"/>
              </w:rPr>
              <w:t>线控单擦机</w:t>
            </w:r>
          </w:p>
        </w:tc>
        <w:tc>
          <w:tcPr>
            <w:tcW w:w="2120" w:type="dxa"/>
            <w:tcBorders>
              <w:top w:val="nil"/>
              <w:left w:val="nil"/>
              <w:bottom w:val="single" w:color="auto" w:sz="4" w:space="0"/>
              <w:right w:val="single" w:color="auto" w:sz="4" w:space="0"/>
            </w:tcBorders>
            <w:shd w:val="clear" w:color="auto" w:fill="auto"/>
            <w:vAlign w:val="center"/>
          </w:tcPr>
          <w:p w14:paraId="693E2D40">
            <w:pPr>
              <w:widowControl/>
              <w:spacing w:line="360" w:lineRule="auto"/>
              <w:jc w:val="center"/>
              <w:rPr>
                <w:rFonts w:ascii="仿宋" w:hAnsi="仿宋" w:eastAsia="仿宋" w:cs="宋体"/>
                <w:kern w:val="0"/>
                <w:sz w:val="22"/>
              </w:rPr>
            </w:pPr>
            <w:r>
              <w:rPr>
                <w:rFonts w:hint="eastAsia" w:ascii="仿宋" w:hAnsi="仿宋" w:eastAsia="仿宋" w:cs="宋体"/>
                <w:kern w:val="0"/>
                <w:sz w:val="22"/>
              </w:rPr>
              <w:t>弹性地板打蜡处理</w:t>
            </w:r>
          </w:p>
        </w:tc>
        <w:tc>
          <w:tcPr>
            <w:tcW w:w="1180" w:type="dxa"/>
            <w:tcBorders>
              <w:top w:val="nil"/>
              <w:left w:val="nil"/>
              <w:bottom w:val="single" w:color="auto" w:sz="4" w:space="0"/>
              <w:right w:val="single" w:color="auto" w:sz="4" w:space="0"/>
            </w:tcBorders>
            <w:shd w:val="clear" w:color="auto" w:fill="auto"/>
            <w:vAlign w:val="center"/>
          </w:tcPr>
          <w:p w14:paraId="695F4B9D">
            <w:pPr>
              <w:widowControl/>
              <w:spacing w:line="360" w:lineRule="auto"/>
              <w:jc w:val="center"/>
              <w:rPr>
                <w:rFonts w:ascii="仿宋" w:hAnsi="仿宋" w:eastAsia="仿宋" w:cs="宋体"/>
                <w:kern w:val="0"/>
                <w:sz w:val="22"/>
              </w:rPr>
            </w:pPr>
            <w:r>
              <w:rPr>
                <w:rFonts w:hint="eastAsia" w:ascii="仿宋" w:hAnsi="仿宋" w:eastAsia="仿宋" w:cs="宋体"/>
                <w:kern w:val="0"/>
                <w:sz w:val="22"/>
              </w:rPr>
              <w:t>台</w:t>
            </w:r>
          </w:p>
        </w:tc>
        <w:tc>
          <w:tcPr>
            <w:tcW w:w="1300" w:type="dxa"/>
            <w:tcBorders>
              <w:top w:val="nil"/>
              <w:left w:val="nil"/>
              <w:bottom w:val="single" w:color="auto" w:sz="4" w:space="0"/>
              <w:right w:val="single" w:color="auto" w:sz="4" w:space="0"/>
            </w:tcBorders>
            <w:shd w:val="clear" w:color="auto" w:fill="auto"/>
            <w:vAlign w:val="center"/>
          </w:tcPr>
          <w:p w14:paraId="61FC8730">
            <w:pPr>
              <w:widowControl/>
              <w:spacing w:line="360" w:lineRule="auto"/>
              <w:jc w:val="center"/>
              <w:rPr>
                <w:rFonts w:hint="eastAsia" w:ascii="仿宋" w:hAnsi="仿宋" w:eastAsia="仿宋" w:cs="宋体"/>
                <w:kern w:val="0"/>
                <w:sz w:val="22"/>
                <w:lang w:eastAsia="zh-CN"/>
              </w:rPr>
            </w:pPr>
            <w:r>
              <w:rPr>
                <w:rFonts w:hint="eastAsia" w:ascii="仿宋" w:hAnsi="仿宋" w:eastAsia="仿宋" w:cs="宋体"/>
                <w:kern w:val="0"/>
                <w:sz w:val="22"/>
                <w:lang w:val="en-US" w:eastAsia="zh-CN"/>
              </w:rPr>
              <w:t>1</w:t>
            </w:r>
          </w:p>
        </w:tc>
      </w:tr>
      <w:tr w14:paraId="67B81455">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E1981BC">
            <w:pPr>
              <w:widowControl/>
              <w:spacing w:line="360" w:lineRule="auto"/>
              <w:jc w:val="center"/>
              <w:rPr>
                <w:rFonts w:ascii="仿宋" w:hAnsi="仿宋" w:eastAsia="仿宋" w:cs="宋体"/>
                <w:kern w:val="0"/>
                <w:sz w:val="22"/>
              </w:rPr>
            </w:pPr>
            <w:r>
              <w:rPr>
                <w:rFonts w:hint="eastAsia" w:ascii="仿宋" w:hAnsi="仿宋" w:eastAsia="仿宋" w:cs="宋体"/>
                <w:kern w:val="0"/>
                <w:sz w:val="22"/>
              </w:rPr>
              <w:t>8</w:t>
            </w:r>
          </w:p>
        </w:tc>
        <w:tc>
          <w:tcPr>
            <w:tcW w:w="2900" w:type="dxa"/>
            <w:tcBorders>
              <w:top w:val="nil"/>
              <w:left w:val="nil"/>
              <w:bottom w:val="single" w:color="auto" w:sz="4" w:space="0"/>
              <w:right w:val="single" w:color="auto" w:sz="4" w:space="0"/>
            </w:tcBorders>
            <w:shd w:val="clear" w:color="auto" w:fill="auto"/>
            <w:vAlign w:val="center"/>
          </w:tcPr>
          <w:p w14:paraId="5584B934">
            <w:pPr>
              <w:widowControl/>
              <w:spacing w:line="360" w:lineRule="auto"/>
              <w:jc w:val="left"/>
              <w:rPr>
                <w:rFonts w:ascii="仿宋" w:hAnsi="仿宋" w:eastAsia="仿宋" w:cs="宋体"/>
                <w:kern w:val="0"/>
                <w:sz w:val="22"/>
              </w:rPr>
            </w:pPr>
            <w:r>
              <w:rPr>
                <w:rFonts w:hint="eastAsia" w:ascii="仿宋" w:hAnsi="仿宋" w:eastAsia="仿宋" w:cs="宋体"/>
                <w:kern w:val="0"/>
                <w:sz w:val="22"/>
              </w:rPr>
              <w:t>多功能加重型单擦机</w:t>
            </w:r>
          </w:p>
        </w:tc>
        <w:tc>
          <w:tcPr>
            <w:tcW w:w="2120" w:type="dxa"/>
            <w:tcBorders>
              <w:top w:val="nil"/>
              <w:left w:val="nil"/>
              <w:bottom w:val="single" w:color="auto" w:sz="4" w:space="0"/>
              <w:right w:val="single" w:color="auto" w:sz="4" w:space="0"/>
            </w:tcBorders>
            <w:shd w:val="clear" w:color="auto" w:fill="auto"/>
            <w:vAlign w:val="center"/>
          </w:tcPr>
          <w:p w14:paraId="04408324">
            <w:pPr>
              <w:widowControl/>
              <w:spacing w:line="360" w:lineRule="auto"/>
              <w:jc w:val="center"/>
              <w:rPr>
                <w:rFonts w:ascii="仿宋" w:hAnsi="仿宋" w:eastAsia="仿宋" w:cs="宋体"/>
                <w:kern w:val="0"/>
                <w:sz w:val="22"/>
              </w:rPr>
            </w:pPr>
            <w:r>
              <w:rPr>
                <w:rFonts w:hint="eastAsia" w:ascii="仿宋" w:hAnsi="仿宋" w:eastAsia="仿宋" w:cs="宋体"/>
                <w:kern w:val="0"/>
                <w:sz w:val="22"/>
              </w:rPr>
              <w:t>弹性地板打蜡处理</w:t>
            </w:r>
          </w:p>
        </w:tc>
        <w:tc>
          <w:tcPr>
            <w:tcW w:w="1180" w:type="dxa"/>
            <w:tcBorders>
              <w:top w:val="nil"/>
              <w:left w:val="nil"/>
              <w:bottom w:val="single" w:color="auto" w:sz="4" w:space="0"/>
              <w:right w:val="single" w:color="auto" w:sz="4" w:space="0"/>
            </w:tcBorders>
            <w:shd w:val="clear" w:color="auto" w:fill="auto"/>
            <w:vAlign w:val="center"/>
          </w:tcPr>
          <w:p w14:paraId="78834967">
            <w:pPr>
              <w:widowControl/>
              <w:spacing w:line="360" w:lineRule="auto"/>
              <w:jc w:val="center"/>
              <w:rPr>
                <w:rFonts w:ascii="仿宋" w:hAnsi="仿宋" w:eastAsia="仿宋" w:cs="宋体"/>
                <w:kern w:val="0"/>
                <w:sz w:val="22"/>
              </w:rPr>
            </w:pPr>
            <w:r>
              <w:rPr>
                <w:rFonts w:hint="eastAsia" w:ascii="仿宋" w:hAnsi="仿宋" w:eastAsia="仿宋" w:cs="宋体"/>
                <w:kern w:val="0"/>
                <w:sz w:val="22"/>
              </w:rPr>
              <w:t>台</w:t>
            </w:r>
          </w:p>
        </w:tc>
        <w:tc>
          <w:tcPr>
            <w:tcW w:w="1300" w:type="dxa"/>
            <w:tcBorders>
              <w:top w:val="nil"/>
              <w:left w:val="nil"/>
              <w:bottom w:val="single" w:color="auto" w:sz="4" w:space="0"/>
              <w:right w:val="single" w:color="auto" w:sz="4" w:space="0"/>
            </w:tcBorders>
            <w:shd w:val="clear" w:color="auto" w:fill="auto"/>
            <w:vAlign w:val="center"/>
          </w:tcPr>
          <w:p w14:paraId="0E7E679A">
            <w:pPr>
              <w:widowControl/>
              <w:spacing w:line="360" w:lineRule="auto"/>
              <w:jc w:val="center"/>
              <w:rPr>
                <w:rFonts w:ascii="仿宋" w:hAnsi="仿宋" w:eastAsia="仿宋" w:cs="宋体"/>
                <w:kern w:val="0"/>
                <w:sz w:val="22"/>
              </w:rPr>
            </w:pPr>
            <w:r>
              <w:rPr>
                <w:rFonts w:hint="eastAsia" w:ascii="仿宋" w:hAnsi="仿宋" w:eastAsia="仿宋" w:cs="宋体"/>
                <w:kern w:val="0"/>
                <w:sz w:val="22"/>
              </w:rPr>
              <w:t>1</w:t>
            </w:r>
          </w:p>
        </w:tc>
      </w:tr>
      <w:tr w14:paraId="38ABF3D7">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1399EB7">
            <w:pPr>
              <w:widowControl/>
              <w:spacing w:line="360" w:lineRule="auto"/>
              <w:jc w:val="center"/>
              <w:rPr>
                <w:rFonts w:ascii="仿宋" w:hAnsi="仿宋" w:eastAsia="仿宋" w:cs="宋体"/>
                <w:kern w:val="0"/>
                <w:sz w:val="22"/>
              </w:rPr>
            </w:pPr>
            <w:r>
              <w:rPr>
                <w:rFonts w:hint="eastAsia" w:ascii="仿宋" w:hAnsi="仿宋" w:eastAsia="仿宋" w:cs="宋体"/>
                <w:kern w:val="0"/>
                <w:sz w:val="22"/>
              </w:rPr>
              <w:t>9</w:t>
            </w:r>
          </w:p>
        </w:tc>
        <w:tc>
          <w:tcPr>
            <w:tcW w:w="2900" w:type="dxa"/>
            <w:tcBorders>
              <w:top w:val="nil"/>
              <w:left w:val="nil"/>
              <w:bottom w:val="single" w:color="auto" w:sz="4" w:space="0"/>
              <w:right w:val="single" w:color="auto" w:sz="4" w:space="0"/>
            </w:tcBorders>
            <w:shd w:val="clear" w:color="auto" w:fill="auto"/>
            <w:vAlign w:val="center"/>
          </w:tcPr>
          <w:p w14:paraId="111FEB76">
            <w:pPr>
              <w:widowControl/>
              <w:spacing w:line="360" w:lineRule="auto"/>
              <w:jc w:val="left"/>
              <w:rPr>
                <w:rFonts w:ascii="仿宋" w:hAnsi="仿宋" w:eastAsia="仿宋" w:cs="宋体"/>
                <w:kern w:val="0"/>
                <w:sz w:val="22"/>
              </w:rPr>
            </w:pPr>
            <w:r>
              <w:rPr>
                <w:rFonts w:hint="eastAsia" w:ascii="仿宋" w:hAnsi="仿宋" w:eastAsia="仿宋" w:cs="宋体"/>
                <w:kern w:val="0"/>
                <w:sz w:val="22"/>
              </w:rPr>
              <w:t>线控高速抛光机</w:t>
            </w:r>
          </w:p>
        </w:tc>
        <w:tc>
          <w:tcPr>
            <w:tcW w:w="2120" w:type="dxa"/>
            <w:tcBorders>
              <w:top w:val="nil"/>
              <w:left w:val="nil"/>
              <w:bottom w:val="single" w:color="auto" w:sz="4" w:space="0"/>
              <w:right w:val="single" w:color="auto" w:sz="4" w:space="0"/>
            </w:tcBorders>
            <w:shd w:val="clear" w:color="auto" w:fill="auto"/>
            <w:vAlign w:val="center"/>
          </w:tcPr>
          <w:p w14:paraId="52F01EDF">
            <w:pPr>
              <w:widowControl/>
              <w:spacing w:line="360" w:lineRule="auto"/>
              <w:jc w:val="center"/>
              <w:rPr>
                <w:rFonts w:ascii="仿宋" w:hAnsi="仿宋" w:eastAsia="仿宋" w:cs="宋体"/>
                <w:kern w:val="0"/>
                <w:sz w:val="22"/>
              </w:rPr>
            </w:pPr>
            <w:r>
              <w:rPr>
                <w:rFonts w:hint="eastAsia" w:ascii="仿宋" w:hAnsi="仿宋" w:eastAsia="仿宋" w:cs="宋体"/>
                <w:kern w:val="0"/>
                <w:sz w:val="22"/>
              </w:rPr>
              <w:t>弹性地板保养</w:t>
            </w:r>
          </w:p>
        </w:tc>
        <w:tc>
          <w:tcPr>
            <w:tcW w:w="1180" w:type="dxa"/>
            <w:tcBorders>
              <w:top w:val="nil"/>
              <w:left w:val="nil"/>
              <w:bottom w:val="single" w:color="auto" w:sz="4" w:space="0"/>
              <w:right w:val="single" w:color="auto" w:sz="4" w:space="0"/>
            </w:tcBorders>
            <w:shd w:val="clear" w:color="auto" w:fill="auto"/>
            <w:vAlign w:val="center"/>
          </w:tcPr>
          <w:p w14:paraId="5313BA75">
            <w:pPr>
              <w:widowControl/>
              <w:spacing w:line="360" w:lineRule="auto"/>
              <w:jc w:val="center"/>
              <w:rPr>
                <w:rFonts w:ascii="仿宋" w:hAnsi="仿宋" w:eastAsia="仿宋" w:cs="宋体"/>
                <w:kern w:val="0"/>
                <w:sz w:val="22"/>
              </w:rPr>
            </w:pPr>
            <w:r>
              <w:rPr>
                <w:rFonts w:hint="eastAsia" w:ascii="仿宋" w:hAnsi="仿宋" w:eastAsia="仿宋" w:cs="宋体"/>
                <w:kern w:val="0"/>
                <w:sz w:val="22"/>
              </w:rPr>
              <w:t>台</w:t>
            </w:r>
          </w:p>
        </w:tc>
        <w:tc>
          <w:tcPr>
            <w:tcW w:w="1300" w:type="dxa"/>
            <w:tcBorders>
              <w:top w:val="nil"/>
              <w:left w:val="nil"/>
              <w:bottom w:val="single" w:color="auto" w:sz="4" w:space="0"/>
              <w:right w:val="single" w:color="auto" w:sz="4" w:space="0"/>
            </w:tcBorders>
            <w:shd w:val="clear" w:color="auto" w:fill="auto"/>
            <w:vAlign w:val="center"/>
          </w:tcPr>
          <w:p w14:paraId="2A6E22C6">
            <w:pPr>
              <w:widowControl/>
              <w:spacing w:line="360" w:lineRule="auto"/>
              <w:jc w:val="center"/>
              <w:rPr>
                <w:rFonts w:hint="eastAsia" w:ascii="仿宋" w:hAnsi="仿宋" w:eastAsia="仿宋" w:cs="宋体"/>
                <w:kern w:val="0"/>
                <w:sz w:val="22"/>
                <w:lang w:eastAsia="zh-CN"/>
              </w:rPr>
            </w:pPr>
            <w:r>
              <w:rPr>
                <w:rFonts w:hint="eastAsia" w:ascii="仿宋" w:hAnsi="仿宋" w:eastAsia="仿宋" w:cs="宋体"/>
                <w:kern w:val="0"/>
                <w:sz w:val="22"/>
                <w:lang w:val="en-US" w:eastAsia="zh-CN"/>
              </w:rPr>
              <w:t>1</w:t>
            </w:r>
          </w:p>
        </w:tc>
      </w:tr>
      <w:tr w14:paraId="25AB0DCB">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560EAA0">
            <w:pPr>
              <w:widowControl/>
              <w:spacing w:line="360" w:lineRule="auto"/>
              <w:jc w:val="center"/>
              <w:rPr>
                <w:rFonts w:ascii="仿宋" w:hAnsi="仿宋" w:eastAsia="仿宋" w:cs="宋体"/>
                <w:kern w:val="0"/>
                <w:sz w:val="22"/>
              </w:rPr>
            </w:pPr>
            <w:r>
              <w:rPr>
                <w:rFonts w:hint="eastAsia" w:ascii="仿宋" w:hAnsi="仿宋" w:eastAsia="仿宋" w:cs="宋体"/>
                <w:kern w:val="0"/>
                <w:sz w:val="22"/>
              </w:rPr>
              <w:t>10</w:t>
            </w:r>
          </w:p>
        </w:tc>
        <w:tc>
          <w:tcPr>
            <w:tcW w:w="2900" w:type="dxa"/>
            <w:tcBorders>
              <w:top w:val="nil"/>
              <w:left w:val="nil"/>
              <w:bottom w:val="single" w:color="auto" w:sz="4" w:space="0"/>
              <w:right w:val="single" w:color="auto" w:sz="4" w:space="0"/>
            </w:tcBorders>
            <w:shd w:val="clear" w:color="auto" w:fill="auto"/>
            <w:vAlign w:val="center"/>
          </w:tcPr>
          <w:p w14:paraId="54FFD3DB">
            <w:pPr>
              <w:widowControl/>
              <w:spacing w:line="360" w:lineRule="auto"/>
              <w:jc w:val="left"/>
              <w:rPr>
                <w:rFonts w:ascii="仿宋" w:hAnsi="仿宋" w:eastAsia="仿宋" w:cs="宋体"/>
                <w:kern w:val="0"/>
                <w:sz w:val="22"/>
              </w:rPr>
            </w:pPr>
            <w:r>
              <w:rPr>
                <w:rFonts w:hint="eastAsia" w:ascii="仿宋" w:hAnsi="仿宋" w:eastAsia="仿宋" w:cs="宋体"/>
                <w:kern w:val="0"/>
                <w:sz w:val="22"/>
              </w:rPr>
              <w:t>手推式高速抛光机</w:t>
            </w:r>
          </w:p>
        </w:tc>
        <w:tc>
          <w:tcPr>
            <w:tcW w:w="2120" w:type="dxa"/>
            <w:tcBorders>
              <w:top w:val="nil"/>
              <w:left w:val="nil"/>
              <w:bottom w:val="single" w:color="auto" w:sz="4" w:space="0"/>
              <w:right w:val="single" w:color="auto" w:sz="4" w:space="0"/>
            </w:tcBorders>
            <w:shd w:val="clear" w:color="auto" w:fill="auto"/>
            <w:vAlign w:val="center"/>
          </w:tcPr>
          <w:p w14:paraId="2B0BC438">
            <w:pPr>
              <w:widowControl/>
              <w:spacing w:line="360" w:lineRule="auto"/>
              <w:jc w:val="center"/>
              <w:rPr>
                <w:rFonts w:ascii="仿宋" w:hAnsi="仿宋" w:eastAsia="仿宋" w:cs="宋体"/>
                <w:kern w:val="0"/>
                <w:sz w:val="22"/>
              </w:rPr>
            </w:pPr>
            <w:r>
              <w:rPr>
                <w:rFonts w:hint="eastAsia" w:ascii="仿宋" w:hAnsi="仿宋" w:eastAsia="仿宋" w:cs="宋体"/>
                <w:kern w:val="0"/>
                <w:sz w:val="22"/>
              </w:rPr>
              <w:t>弹性地板保养</w:t>
            </w:r>
          </w:p>
        </w:tc>
        <w:tc>
          <w:tcPr>
            <w:tcW w:w="1180" w:type="dxa"/>
            <w:tcBorders>
              <w:top w:val="nil"/>
              <w:left w:val="nil"/>
              <w:bottom w:val="single" w:color="auto" w:sz="4" w:space="0"/>
              <w:right w:val="single" w:color="auto" w:sz="4" w:space="0"/>
            </w:tcBorders>
            <w:shd w:val="clear" w:color="auto" w:fill="auto"/>
            <w:vAlign w:val="center"/>
          </w:tcPr>
          <w:p w14:paraId="177EDD2E">
            <w:pPr>
              <w:widowControl/>
              <w:spacing w:line="360" w:lineRule="auto"/>
              <w:jc w:val="center"/>
              <w:rPr>
                <w:rFonts w:ascii="仿宋" w:hAnsi="仿宋" w:eastAsia="仿宋" w:cs="宋体"/>
                <w:kern w:val="0"/>
                <w:sz w:val="22"/>
              </w:rPr>
            </w:pPr>
            <w:r>
              <w:rPr>
                <w:rFonts w:hint="eastAsia" w:ascii="仿宋" w:hAnsi="仿宋" w:eastAsia="仿宋" w:cs="宋体"/>
                <w:kern w:val="0"/>
                <w:sz w:val="22"/>
              </w:rPr>
              <w:t>台</w:t>
            </w:r>
          </w:p>
        </w:tc>
        <w:tc>
          <w:tcPr>
            <w:tcW w:w="1300" w:type="dxa"/>
            <w:tcBorders>
              <w:top w:val="nil"/>
              <w:left w:val="nil"/>
              <w:bottom w:val="single" w:color="auto" w:sz="4" w:space="0"/>
              <w:right w:val="single" w:color="auto" w:sz="4" w:space="0"/>
            </w:tcBorders>
            <w:shd w:val="clear" w:color="auto" w:fill="auto"/>
            <w:vAlign w:val="center"/>
          </w:tcPr>
          <w:p w14:paraId="01FCE9FF">
            <w:pPr>
              <w:widowControl/>
              <w:spacing w:line="360" w:lineRule="auto"/>
              <w:jc w:val="center"/>
              <w:rPr>
                <w:rFonts w:ascii="仿宋" w:hAnsi="仿宋" w:eastAsia="仿宋" w:cs="宋体"/>
                <w:kern w:val="0"/>
                <w:sz w:val="22"/>
              </w:rPr>
            </w:pPr>
            <w:r>
              <w:rPr>
                <w:rFonts w:hint="eastAsia" w:ascii="仿宋" w:hAnsi="仿宋" w:eastAsia="仿宋" w:cs="宋体"/>
                <w:kern w:val="0"/>
                <w:sz w:val="22"/>
              </w:rPr>
              <w:t>1</w:t>
            </w:r>
          </w:p>
        </w:tc>
      </w:tr>
      <w:tr w14:paraId="7251CE64">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AADC8C2">
            <w:pPr>
              <w:widowControl/>
              <w:spacing w:line="360" w:lineRule="auto"/>
              <w:jc w:val="center"/>
              <w:rPr>
                <w:rFonts w:ascii="仿宋" w:hAnsi="仿宋" w:eastAsia="仿宋" w:cs="宋体"/>
                <w:kern w:val="0"/>
                <w:sz w:val="22"/>
              </w:rPr>
            </w:pPr>
            <w:r>
              <w:rPr>
                <w:rFonts w:hint="eastAsia" w:ascii="仿宋" w:hAnsi="仿宋" w:eastAsia="仿宋" w:cs="宋体"/>
                <w:kern w:val="0"/>
                <w:sz w:val="22"/>
              </w:rPr>
              <w:t>11</w:t>
            </w:r>
          </w:p>
        </w:tc>
        <w:tc>
          <w:tcPr>
            <w:tcW w:w="2900" w:type="dxa"/>
            <w:tcBorders>
              <w:top w:val="nil"/>
              <w:left w:val="nil"/>
              <w:bottom w:val="single" w:color="auto" w:sz="4" w:space="0"/>
              <w:right w:val="single" w:color="auto" w:sz="4" w:space="0"/>
            </w:tcBorders>
            <w:shd w:val="clear" w:color="auto" w:fill="auto"/>
            <w:vAlign w:val="center"/>
          </w:tcPr>
          <w:p w14:paraId="146263F3">
            <w:pPr>
              <w:widowControl/>
              <w:spacing w:line="360" w:lineRule="auto"/>
              <w:jc w:val="left"/>
              <w:rPr>
                <w:rFonts w:ascii="仿宋" w:hAnsi="仿宋" w:eastAsia="仿宋" w:cs="宋体"/>
                <w:kern w:val="0"/>
                <w:sz w:val="22"/>
              </w:rPr>
            </w:pPr>
            <w:r>
              <w:rPr>
                <w:rFonts w:hint="eastAsia" w:ascii="仿宋" w:hAnsi="仿宋" w:eastAsia="仿宋" w:cs="宋体"/>
                <w:kern w:val="0"/>
                <w:sz w:val="22"/>
              </w:rPr>
              <w:t>地毯吹风机</w:t>
            </w:r>
          </w:p>
        </w:tc>
        <w:tc>
          <w:tcPr>
            <w:tcW w:w="2120" w:type="dxa"/>
            <w:tcBorders>
              <w:top w:val="nil"/>
              <w:left w:val="nil"/>
              <w:bottom w:val="single" w:color="auto" w:sz="4" w:space="0"/>
              <w:right w:val="single" w:color="auto" w:sz="4" w:space="0"/>
            </w:tcBorders>
            <w:shd w:val="clear" w:color="auto" w:fill="auto"/>
            <w:vAlign w:val="center"/>
          </w:tcPr>
          <w:p w14:paraId="36D695B3">
            <w:pPr>
              <w:widowControl/>
              <w:spacing w:line="360" w:lineRule="auto"/>
              <w:jc w:val="center"/>
              <w:rPr>
                <w:rFonts w:ascii="仿宋" w:hAnsi="仿宋" w:eastAsia="仿宋" w:cs="宋体"/>
                <w:kern w:val="0"/>
                <w:sz w:val="22"/>
              </w:rPr>
            </w:pPr>
            <w:r>
              <w:rPr>
                <w:rFonts w:hint="eastAsia" w:ascii="仿宋" w:hAnsi="仿宋" w:eastAsia="仿宋" w:cs="宋体"/>
                <w:kern w:val="0"/>
                <w:sz w:val="22"/>
              </w:rPr>
              <w:t>地毯干燥</w:t>
            </w:r>
          </w:p>
        </w:tc>
        <w:tc>
          <w:tcPr>
            <w:tcW w:w="1180" w:type="dxa"/>
            <w:tcBorders>
              <w:top w:val="nil"/>
              <w:left w:val="nil"/>
              <w:bottom w:val="single" w:color="auto" w:sz="4" w:space="0"/>
              <w:right w:val="single" w:color="auto" w:sz="4" w:space="0"/>
            </w:tcBorders>
            <w:shd w:val="clear" w:color="auto" w:fill="auto"/>
            <w:vAlign w:val="center"/>
          </w:tcPr>
          <w:p w14:paraId="5D3E6451">
            <w:pPr>
              <w:widowControl/>
              <w:spacing w:line="360" w:lineRule="auto"/>
              <w:jc w:val="center"/>
              <w:rPr>
                <w:rFonts w:ascii="仿宋" w:hAnsi="仿宋" w:eastAsia="仿宋" w:cs="宋体"/>
                <w:kern w:val="0"/>
                <w:sz w:val="22"/>
              </w:rPr>
            </w:pPr>
            <w:r>
              <w:rPr>
                <w:rFonts w:hint="eastAsia" w:ascii="仿宋" w:hAnsi="仿宋" w:eastAsia="仿宋" w:cs="宋体"/>
                <w:kern w:val="0"/>
                <w:sz w:val="22"/>
              </w:rPr>
              <w:t>台</w:t>
            </w:r>
          </w:p>
        </w:tc>
        <w:tc>
          <w:tcPr>
            <w:tcW w:w="1300" w:type="dxa"/>
            <w:tcBorders>
              <w:top w:val="nil"/>
              <w:left w:val="nil"/>
              <w:bottom w:val="single" w:color="auto" w:sz="4" w:space="0"/>
              <w:right w:val="single" w:color="auto" w:sz="4" w:space="0"/>
            </w:tcBorders>
            <w:shd w:val="clear" w:color="auto" w:fill="auto"/>
            <w:vAlign w:val="center"/>
          </w:tcPr>
          <w:p w14:paraId="34FF20E4">
            <w:pPr>
              <w:widowControl/>
              <w:spacing w:line="360" w:lineRule="auto"/>
              <w:jc w:val="center"/>
              <w:rPr>
                <w:rFonts w:ascii="仿宋" w:hAnsi="仿宋" w:eastAsia="仿宋" w:cs="宋体"/>
                <w:kern w:val="0"/>
                <w:sz w:val="22"/>
              </w:rPr>
            </w:pPr>
            <w:r>
              <w:rPr>
                <w:rFonts w:hint="eastAsia" w:ascii="仿宋" w:hAnsi="仿宋" w:eastAsia="仿宋" w:cs="宋体"/>
                <w:kern w:val="0"/>
                <w:sz w:val="22"/>
              </w:rPr>
              <w:t>1</w:t>
            </w:r>
          </w:p>
        </w:tc>
      </w:tr>
      <w:tr w14:paraId="3D7F2C38">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128C740">
            <w:pPr>
              <w:widowControl/>
              <w:spacing w:line="360" w:lineRule="auto"/>
              <w:jc w:val="center"/>
              <w:rPr>
                <w:rFonts w:ascii="仿宋" w:hAnsi="仿宋" w:eastAsia="仿宋" w:cs="宋体"/>
                <w:kern w:val="0"/>
                <w:sz w:val="22"/>
              </w:rPr>
            </w:pPr>
            <w:r>
              <w:rPr>
                <w:rFonts w:hint="eastAsia" w:ascii="仿宋" w:hAnsi="仿宋" w:eastAsia="仿宋" w:cs="宋体"/>
                <w:kern w:val="0"/>
                <w:sz w:val="22"/>
              </w:rPr>
              <w:t>12</w:t>
            </w:r>
          </w:p>
        </w:tc>
        <w:tc>
          <w:tcPr>
            <w:tcW w:w="2900" w:type="dxa"/>
            <w:tcBorders>
              <w:top w:val="nil"/>
              <w:left w:val="nil"/>
              <w:bottom w:val="single" w:color="auto" w:sz="4" w:space="0"/>
              <w:right w:val="single" w:color="auto" w:sz="4" w:space="0"/>
            </w:tcBorders>
            <w:shd w:val="clear" w:color="auto" w:fill="auto"/>
            <w:vAlign w:val="center"/>
          </w:tcPr>
          <w:p w14:paraId="117B0858">
            <w:pPr>
              <w:widowControl/>
              <w:spacing w:line="360" w:lineRule="auto"/>
              <w:jc w:val="left"/>
              <w:rPr>
                <w:rFonts w:ascii="仿宋" w:hAnsi="仿宋" w:eastAsia="仿宋" w:cs="宋体"/>
                <w:kern w:val="0"/>
                <w:sz w:val="22"/>
              </w:rPr>
            </w:pPr>
            <w:r>
              <w:rPr>
                <w:rFonts w:hint="eastAsia" w:ascii="仿宋" w:hAnsi="仿宋" w:eastAsia="仿宋" w:cs="宋体"/>
                <w:kern w:val="0"/>
                <w:sz w:val="22"/>
              </w:rPr>
              <w:t>三速地坪吹风机</w:t>
            </w:r>
          </w:p>
        </w:tc>
        <w:tc>
          <w:tcPr>
            <w:tcW w:w="2120" w:type="dxa"/>
            <w:tcBorders>
              <w:top w:val="nil"/>
              <w:left w:val="nil"/>
              <w:bottom w:val="single" w:color="auto" w:sz="4" w:space="0"/>
              <w:right w:val="single" w:color="auto" w:sz="4" w:space="0"/>
            </w:tcBorders>
            <w:shd w:val="clear" w:color="auto" w:fill="auto"/>
            <w:vAlign w:val="center"/>
          </w:tcPr>
          <w:p w14:paraId="208D9914">
            <w:pPr>
              <w:widowControl/>
              <w:spacing w:line="360" w:lineRule="auto"/>
              <w:jc w:val="center"/>
              <w:rPr>
                <w:rFonts w:ascii="仿宋" w:hAnsi="仿宋" w:eastAsia="仿宋" w:cs="宋体"/>
                <w:kern w:val="0"/>
                <w:sz w:val="22"/>
              </w:rPr>
            </w:pPr>
            <w:r>
              <w:rPr>
                <w:rFonts w:hint="eastAsia" w:ascii="仿宋" w:hAnsi="仿宋" w:eastAsia="仿宋" w:cs="宋体"/>
                <w:kern w:val="0"/>
                <w:sz w:val="22"/>
              </w:rPr>
              <w:t>地面干擦</w:t>
            </w:r>
          </w:p>
        </w:tc>
        <w:tc>
          <w:tcPr>
            <w:tcW w:w="1180" w:type="dxa"/>
            <w:tcBorders>
              <w:top w:val="nil"/>
              <w:left w:val="nil"/>
              <w:bottom w:val="single" w:color="auto" w:sz="4" w:space="0"/>
              <w:right w:val="single" w:color="auto" w:sz="4" w:space="0"/>
            </w:tcBorders>
            <w:shd w:val="clear" w:color="auto" w:fill="auto"/>
            <w:vAlign w:val="center"/>
          </w:tcPr>
          <w:p w14:paraId="6185CF7A">
            <w:pPr>
              <w:widowControl/>
              <w:spacing w:line="360" w:lineRule="auto"/>
              <w:jc w:val="center"/>
              <w:rPr>
                <w:rFonts w:ascii="仿宋" w:hAnsi="仿宋" w:eastAsia="仿宋" w:cs="宋体"/>
                <w:kern w:val="0"/>
                <w:sz w:val="22"/>
              </w:rPr>
            </w:pPr>
            <w:r>
              <w:rPr>
                <w:rFonts w:hint="eastAsia" w:ascii="仿宋" w:hAnsi="仿宋" w:eastAsia="仿宋" w:cs="宋体"/>
                <w:kern w:val="0"/>
                <w:sz w:val="22"/>
              </w:rPr>
              <w:t>台</w:t>
            </w:r>
          </w:p>
        </w:tc>
        <w:tc>
          <w:tcPr>
            <w:tcW w:w="1300" w:type="dxa"/>
            <w:tcBorders>
              <w:top w:val="nil"/>
              <w:left w:val="nil"/>
              <w:bottom w:val="single" w:color="auto" w:sz="4" w:space="0"/>
              <w:right w:val="single" w:color="auto" w:sz="4" w:space="0"/>
            </w:tcBorders>
            <w:shd w:val="clear" w:color="auto" w:fill="auto"/>
            <w:vAlign w:val="center"/>
          </w:tcPr>
          <w:p w14:paraId="04DCB661">
            <w:pPr>
              <w:widowControl/>
              <w:spacing w:line="360" w:lineRule="auto"/>
              <w:jc w:val="center"/>
              <w:rPr>
                <w:rFonts w:hint="eastAsia" w:ascii="仿宋" w:hAnsi="仿宋" w:eastAsia="仿宋" w:cs="宋体"/>
                <w:kern w:val="0"/>
                <w:sz w:val="22"/>
                <w:lang w:eastAsia="zh-CN"/>
              </w:rPr>
            </w:pPr>
            <w:r>
              <w:rPr>
                <w:rFonts w:hint="eastAsia" w:ascii="仿宋" w:hAnsi="仿宋" w:eastAsia="仿宋" w:cs="宋体"/>
                <w:kern w:val="0"/>
                <w:sz w:val="22"/>
                <w:lang w:val="en-US" w:eastAsia="zh-CN"/>
              </w:rPr>
              <w:t>1</w:t>
            </w:r>
          </w:p>
        </w:tc>
      </w:tr>
      <w:tr w14:paraId="7AA4758A">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D875E7E">
            <w:pPr>
              <w:widowControl/>
              <w:spacing w:line="360" w:lineRule="auto"/>
              <w:jc w:val="center"/>
              <w:rPr>
                <w:rFonts w:ascii="仿宋" w:hAnsi="仿宋" w:eastAsia="仿宋" w:cs="宋体"/>
                <w:kern w:val="0"/>
                <w:sz w:val="22"/>
              </w:rPr>
            </w:pPr>
            <w:r>
              <w:rPr>
                <w:rFonts w:hint="eastAsia" w:ascii="仿宋" w:hAnsi="仿宋" w:eastAsia="仿宋" w:cs="宋体"/>
                <w:kern w:val="0"/>
                <w:sz w:val="22"/>
              </w:rPr>
              <w:t>13</w:t>
            </w:r>
          </w:p>
        </w:tc>
        <w:tc>
          <w:tcPr>
            <w:tcW w:w="2900" w:type="dxa"/>
            <w:tcBorders>
              <w:top w:val="nil"/>
              <w:left w:val="nil"/>
              <w:bottom w:val="single" w:color="auto" w:sz="4" w:space="0"/>
              <w:right w:val="single" w:color="auto" w:sz="4" w:space="0"/>
            </w:tcBorders>
            <w:shd w:val="clear" w:color="auto" w:fill="auto"/>
            <w:vAlign w:val="center"/>
          </w:tcPr>
          <w:p w14:paraId="04EDBD84">
            <w:pPr>
              <w:widowControl/>
              <w:spacing w:line="360" w:lineRule="auto"/>
              <w:jc w:val="left"/>
              <w:rPr>
                <w:rFonts w:ascii="仿宋" w:hAnsi="仿宋" w:eastAsia="仿宋" w:cs="宋体"/>
                <w:kern w:val="0"/>
                <w:sz w:val="22"/>
              </w:rPr>
            </w:pPr>
            <w:r>
              <w:rPr>
                <w:rFonts w:hint="eastAsia" w:ascii="仿宋" w:hAnsi="仿宋" w:eastAsia="仿宋" w:cs="宋体"/>
                <w:kern w:val="0"/>
                <w:sz w:val="22"/>
              </w:rPr>
              <w:t>吸水吸尘机</w:t>
            </w:r>
          </w:p>
        </w:tc>
        <w:tc>
          <w:tcPr>
            <w:tcW w:w="2120" w:type="dxa"/>
            <w:tcBorders>
              <w:top w:val="nil"/>
              <w:left w:val="nil"/>
              <w:bottom w:val="single" w:color="auto" w:sz="4" w:space="0"/>
              <w:right w:val="single" w:color="auto" w:sz="4" w:space="0"/>
            </w:tcBorders>
            <w:shd w:val="clear" w:color="auto" w:fill="auto"/>
            <w:vAlign w:val="center"/>
          </w:tcPr>
          <w:p w14:paraId="6A544C55">
            <w:pPr>
              <w:widowControl/>
              <w:spacing w:line="360" w:lineRule="auto"/>
              <w:jc w:val="center"/>
              <w:rPr>
                <w:rFonts w:ascii="仿宋" w:hAnsi="仿宋" w:eastAsia="仿宋" w:cs="宋体"/>
                <w:kern w:val="0"/>
                <w:sz w:val="22"/>
              </w:rPr>
            </w:pPr>
            <w:r>
              <w:rPr>
                <w:rFonts w:hint="eastAsia" w:ascii="仿宋" w:hAnsi="仿宋" w:eastAsia="仿宋" w:cs="宋体"/>
                <w:kern w:val="0"/>
                <w:sz w:val="22"/>
              </w:rPr>
              <w:t>地面干燥</w:t>
            </w:r>
          </w:p>
        </w:tc>
        <w:tc>
          <w:tcPr>
            <w:tcW w:w="1180" w:type="dxa"/>
            <w:tcBorders>
              <w:top w:val="nil"/>
              <w:left w:val="nil"/>
              <w:bottom w:val="single" w:color="auto" w:sz="4" w:space="0"/>
              <w:right w:val="single" w:color="auto" w:sz="4" w:space="0"/>
            </w:tcBorders>
            <w:shd w:val="clear" w:color="auto" w:fill="auto"/>
            <w:vAlign w:val="center"/>
          </w:tcPr>
          <w:p w14:paraId="54A05762">
            <w:pPr>
              <w:widowControl/>
              <w:spacing w:line="360" w:lineRule="auto"/>
              <w:jc w:val="center"/>
              <w:rPr>
                <w:rFonts w:ascii="仿宋" w:hAnsi="仿宋" w:eastAsia="仿宋" w:cs="宋体"/>
                <w:kern w:val="0"/>
                <w:sz w:val="22"/>
              </w:rPr>
            </w:pPr>
            <w:r>
              <w:rPr>
                <w:rFonts w:hint="eastAsia" w:ascii="仿宋" w:hAnsi="仿宋" w:eastAsia="仿宋" w:cs="宋体"/>
                <w:kern w:val="0"/>
                <w:sz w:val="22"/>
              </w:rPr>
              <w:t>台</w:t>
            </w:r>
          </w:p>
        </w:tc>
        <w:tc>
          <w:tcPr>
            <w:tcW w:w="1300" w:type="dxa"/>
            <w:tcBorders>
              <w:top w:val="nil"/>
              <w:left w:val="nil"/>
              <w:bottom w:val="single" w:color="auto" w:sz="4" w:space="0"/>
              <w:right w:val="single" w:color="auto" w:sz="4" w:space="0"/>
            </w:tcBorders>
            <w:shd w:val="clear" w:color="auto" w:fill="auto"/>
            <w:vAlign w:val="center"/>
          </w:tcPr>
          <w:p w14:paraId="10815F36">
            <w:pPr>
              <w:widowControl/>
              <w:spacing w:line="360" w:lineRule="auto"/>
              <w:jc w:val="center"/>
              <w:rPr>
                <w:rFonts w:hint="eastAsia" w:ascii="仿宋" w:hAnsi="仿宋" w:eastAsia="仿宋" w:cs="宋体"/>
                <w:kern w:val="0"/>
                <w:sz w:val="22"/>
                <w:lang w:eastAsia="zh-CN"/>
              </w:rPr>
            </w:pPr>
            <w:r>
              <w:rPr>
                <w:rFonts w:hint="eastAsia" w:ascii="仿宋" w:hAnsi="仿宋" w:eastAsia="仿宋" w:cs="宋体"/>
                <w:kern w:val="0"/>
                <w:sz w:val="22"/>
                <w:lang w:val="en-US" w:eastAsia="zh-CN"/>
              </w:rPr>
              <w:t>1</w:t>
            </w:r>
          </w:p>
        </w:tc>
      </w:tr>
      <w:tr w14:paraId="7DE34F28">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57ED19E">
            <w:pPr>
              <w:widowControl/>
              <w:spacing w:line="360" w:lineRule="auto"/>
              <w:jc w:val="center"/>
              <w:rPr>
                <w:rFonts w:ascii="仿宋" w:hAnsi="仿宋" w:eastAsia="仿宋" w:cs="宋体"/>
                <w:kern w:val="0"/>
                <w:sz w:val="22"/>
              </w:rPr>
            </w:pPr>
            <w:r>
              <w:rPr>
                <w:rFonts w:hint="eastAsia" w:ascii="仿宋" w:hAnsi="仿宋" w:eastAsia="仿宋" w:cs="宋体"/>
                <w:kern w:val="0"/>
                <w:sz w:val="22"/>
              </w:rPr>
              <w:t>14</w:t>
            </w:r>
          </w:p>
        </w:tc>
        <w:tc>
          <w:tcPr>
            <w:tcW w:w="2900" w:type="dxa"/>
            <w:tcBorders>
              <w:top w:val="nil"/>
              <w:left w:val="nil"/>
              <w:bottom w:val="single" w:color="auto" w:sz="4" w:space="0"/>
              <w:right w:val="single" w:color="auto" w:sz="4" w:space="0"/>
            </w:tcBorders>
            <w:shd w:val="clear" w:color="auto" w:fill="auto"/>
            <w:vAlign w:val="center"/>
          </w:tcPr>
          <w:p w14:paraId="726BEB7A">
            <w:pPr>
              <w:widowControl/>
              <w:spacing w:line="360" w:lineRule="auto"/>
              <w:jc w:val="left"/>
              <w:rPr>
                <w:rFonts w:ascii="仿宋" w:hAnsi="仿宋" w:eastAsia="仿宋" w:cs="宋体"/>
                <w:kern w:val="0"/>
                <w:sz w:val="22"/>
              </w:rPr>
            </w:pPr>
            <w:r>
              <w:rPr>
                <w:rFonts w:hint="eastAsia" w:ascii="仿宋" w:hAnsi="仿宋" w:eastAsia="仿宋" w:cs="宋体"/>
                <w:kern w:val="0"/>
                <w:sz w:val="22"/>
              </w:rPr>
              <w:t>单马达吸水机</w:t>
            </w:r>
          </w:p>
        </w:tc>
        <w:tc>
          <w:tcPr>
            <w:tcW w:w="2120" w:type="dxa"/>
            <w:tcBorders>
              <w:top w:val="nil"/>
              <w:left w:val="nil"/>
              <w:bottom w:val="single" w:color="auto" w:sz="4" w:space="0"/>
              <w:right w:val="single" w:color="auto" w:sz="4" w:space="0"/>
            </w:tcBorders>
            <w:shd w:val="clear" w:color="auto" w:fill="auto"/>
            <w:vAlign w:val="center"/>
          </w:tcPr>
          <w:p w14:paraId="6EB769DD">
            <w:pPr>
              <w:widowControl/>
              <w:spacing w:line="360" w:lineRule="auto"/>
              <w:jc w:val="center"/>
              <w:rPr>
                <w:rFonts w:ascii="仿宋" w:hAnsi="仿宋" w:eastAsia="仿宋" w:cs="宋体"/>
                <w:kern w:val="0"/>
                <w:sz w:val="22"/>
              </w:rPr>
            </w:pPr>
            <w:r>
              <w:rPr>
                <w:rFonts w:hint="eastAsia" w:ascii="仿宋" w:hAnsi="仿宋" w:eastAsia="仿宋" w:cs="宋体"/>
                <w:kern w:val="0"/>
                <w:sz w:val="22"/>
              </w:rPr>
              <w:t>地面干燥</w:t>
            </w:r>
          </w:p>
        </w:tc>
        <w:tc>
          <w:tcPr>
            <w:tcW w:w="1180" w:type="dxa"/>
            <w:tcBorders>
              <w:top w:val="nil"/>
              <w:left w:val="nil"/>
              <w:bottom w:val="single" w:color="auto" w:sz="4" w:space="0"/>
              <w:right w:val="single" w:color="auto" w:sz="4" w:space="0"/>
            </w:tcBorders>
            <w:shd w:val="clear" w:color="auto" w:fill="auto"/>
            <w:vAlign w:val="center"/>
          </w:tcPr>
          <w:p w14:paraId="7821EFC6">
            <w:pPr>
              <w:widowControl/>
              <w:spacing w:line="360" w:lineRule="auto"/>
              <w:jc w:val="center"/>
              <w:rPr>
                <w:rFonts w:ascii="仿宋" w:hAnsi="仿宋" w:eastAsia="仿宋" w:cs="宋体"/>
                <w:kern w:val="0"/>
                <w:sz w:val="22"/>
              </w:rPr>
            </w:pPr>
            <w:r>
              <w:rPr>
                <w:rFonts w:hint="eastAsia" w:ascii="仿宋" w:hAnsi="仿宋" w:eastAsia="仿宋" w:cs="宋体"/>
                <w:kern w:val="0"/>
                <w:sz w:val="22"/>
              </w:rPr>
              <w:t>台</w:t>
            </w:r>
          </w:p>
        </w:tc>
        <w:tc>
          <w:tcPr>
            <w:tcW w:w="1300" w:type="dxa"/>
            <w:tcBorders>
              <w:top w:val="nil"/>
              <w:left w:val="nil"/>
              <w:bottom w:val="single" w:color="auto" w:sz="4" w:space="0"/>
              <w:right w:val="single" w:color="auto" w:sz="4" w:space="0"/>
            </w:tcBorders>
            <w:shd w:val="clear" w:color="auto" w:fill="auto"/>
            <w:vAlign w:val="center"/>
          </w:tcPr>
          <w:p w14:paraId="124B05B9">
            <w:pPr>
              <w:widowControl/>
              <w:spacing w:line="360" w:lineRule="auto"/>
              <w:jc w:val="center"/>
              <w:rPr>
                <w:rFonts w:ascii="仿宋" w:hAnsi="仿宋" w:eastAsia="仿宋" w:cs="宋体"/>
                <w:kern w:val="0"/>
                <w:sz w:val="22"/>
              </w:rPr>
            </w:pPr>
            <w:r>
              <w:rPr>
                <w:rFonts w:hint="eastAsia" w:ascii="仿宋" w:hAnsi="仿宋" w:eastAsia="仿宋" w:cs="宋体"/>
                <w:kern w:val="0"/>
                <w:sz w:val="22"/>
              </w:rPr>
              <w:t>2</w:t>
            </w:r>
          </w:p>
        </w:tc>
      </w:tr>
      <w:tr w14:paraId="0C39A736">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E75EAD0">
            <w:pPr>
              <w:widowControl/>
              <w:spacing w:line="360" w:lineRule="auto"/>
              <w:jc w:val="center"/>
              <w:rPr>
                <w:rFonts w:ascii="仿宋" w:hAnsi="仿宋" w:eastAsia="仿宋" w:cs="宋体"/>
                <w:kern w:val="0"/>
                <w:sz w:val="22"/>
              </w:rPr>
            </w:pPr>
            <w:r>
              <w:rPr>
                <w:rFonts w:hint="eastAsia" w:ascii="仿宋" w:hAnsi="仿宋" w:eastAsia="仿宋" w:cs="宋体"/>
                <w:kern w:val="0"/>
                <w:sz w:val="22"/>
              </w:rPr>
              <w:t>15</w:t>
            </w:r>
          </w:p>
        </w:tc>
        <w:tc>
          <w:tcPr>
            <w:tcW w:w="2900" w:type="dxa"/>
            <w:tcBorders>
              <w:top w:val="nil"/>
              <w:left w:val="nil"/>
              <w:bottom w:val="single" w:color="auto" w:sz="4" w:space="0"/>
              <w:right w:val="single" w:color="auto" w:sz="4" w:space="0"/>
            </w:tcBorders>
            <w:shd w:val="clear" w:color="auto" w:fill="auto"/>
            <w:vAlign w:val="center"/>
          </w:tcPr>
          <w:p w14:paraId="3FEEE68C">
            <w:pPr>
              <w:widowControl/>
              <w:spacing w:line="360" w:lineRule="auto"/>
              <w:jc w:val="left"/>
              <w:rPr>
                <w:rFonts w:ascii="仿宋" w:hAnsi="仿宋" w:eastAsia="仿宋" w:cs="宋体"/>
                <w:kern w:val="0"/>
                <w:sz w:val="22"/>
              </w:rPr>
            </w:pPr>
            <w:r>
              <w:rPr>
                <w:rFonts w:hint="eastAsia" w:ascii="仿宋" w:hAnsi="仿宋" w:eastAsia="仿宋" w:cs="宋体"/>
                <w:kern w:val="0"/>
                <w:sz w:val="22"/>
              </w:rPr>
              <w:t>快速清洁电瓶车</w:t>
            </w:r>
          </w:p>
        </w:tc>
        <w:tc>
          <w:tcPr>
            <w:tcW w:w="2120" w:type="dxa"/>
            <w:tcBorders>
              <w:top w:val="nil"/>
              <w:left w:val="nil"/>
              <w:bottom w:val="single" w:color="auto" w:sz="4" w:space="0"/>
              <w:right w:val="single" w:color="auto" w:sz="4" w:space="0"/>
            </w:tcBorders>
            <w:shd w:val="clear" w:color="auto" w:fill="auto"/>
            <w:vAlign w:val="center"/>
          </w:tcPr>
          <w:p w14:paraId="7EF976A1">
            <w:pPr>
              <w:widowControl/>
              <w:spacing w:line="360" w:lineRule="auto"/>
              <w:jc w:val="center"/>
              <w:rPr>
                <w:rFonts w:ascii="仿宋" w:hAnsi="仿宋" w:eastAsia="仿宋" w:cs="宋体"/>
                <w:kern w:val="0"/>
                <w:sz w:val="22"/>
              </w:rPr>
            </w:pPr>
            <w:r>
              <w:rPr>
                <w:rFonts w:hint="eastAsia" w:ascii="仿宋" w:hAnsi="仿宋" w:eastAsia="仿宋" w:cs="宋体"/>
                <w:kern w:val="0"/>
                <w:sz w:val="22"/>
              </w:rPr>
              <w:t>道路巡视维护</w:t>
            </w:r>
          </w:p>
        </w:tc>
        <w:tc>
          <w:tcPr>
            <w:tcW w:w="1180" w:type="dxa"/>
            <w:tcBorders>
              <w:top w:val="nil"/>
              <w:left w:val="nil"/>
              <w:bottom w:val="single" w:color="auto" w:sz="4" w:space="0"/>
              <w:right w:val="single" w:color="auto" w:sz="4" w:space="0"/>
            </w:tcBorders>
            <w:shd w:val="clear" w:color="auto" w:fill="auto"/>
            <w:vAlign w:val="center"/>
          </w:tcPr>
          <w:p w14:paraId="04929B9F">
            <w:pPr>
              <w:widowControl/>
              <w:spacing w:line="360" w:lineRule="auto"/>
              <w:jc w:val="center"/>
              <w:rPr>
                <w:rFonts w:ascii="仿宋" w:hAnsi="仿宋" w:eastAsia="仿宋" w:cs="宋体"/>
                <w:kern w:val="0"/>
                <w:sz w:val="22"/>
              </w:rPr>
            </w:pPr>
            <w:r>
              <w:rPr>
                <w:rFonts w:hint="eastAsia" w:ascii="仿宋" w:hAnsi="仿宋" w:eastAsia="仿宋" w:cs="宋体"/>
                <w:kern w:val="0"/>
                <w:sz w:val="22"/>
              </w:rPr>
              <w:t>辆</w:t>
            </w:r>
          </w:p>
        </w:tc>
        <w:tc>
          <w:tcPr>
            <w:tcW w:w="1300" w:type="dxa"/>
            <w:tcBorders>
              <w:top w:val="nil"/>
              <w:left w:val="nil"/>
              <w:bottom w:val="single" w:color="auto" w:sz="4" w:space="0"/>
              <w:right w:val="single" w:color="auto" w:sz="4" w:space="0"/>
            </w:tcBorders>
            <w:shd w:val="clear" w:color="auto" w:fill="auto"/>
            <w:vAlign w:val="center"/>
          </w:tcPr>
          <w:p w14:paraId="3E169FE3">
            <w:pPr>
              <w:widowControl/>
              <w:spacing w:line="360" w:lineRule="auto"/>
              <w:jc w:val="center"/>
              <w:rPr>
                <w:rFonts w:hint="eastAsia" w:ascii="仿宋" w:hAnsi="仿宋" w:eastAsia="仿宋" w:cs="宋体"/>
                <w:kern w:val="0"/>
                <w:sz w:val="22"/>
                <w:lang w:eastAsia="zh-CN"/>
              </w:rPr>
            </w:pPr>
            <w:r>
              <w:rPr>
                <w:rFonts w:hint="eastAsia" w:ascii="仿宋" w:hAnsi="仿宋" w:eastAsia="仿宋" w:cs="宋体"/>
                <w:kern w:val="0"/>
                <w:sz w:val="22"/>
                <w:lang w:val="en-US" w:eastAsia="zh-CN"/>
              </w:rPr>
              <w:t>1</w:t>
            </w:r>
          </w:p>
        </w:tc>
      </w:tr>
      <w:tr w14:paraId="1C1F7DE7">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3781BDF">
            <w:pPr>
              <w:widowControl/>
              <w:spacing w:line="360" w:lineRule="auto"/>
              <w:jc w:val="center"/>
              <w:rPr>
                <w:rFonts w:ascii="仿宋" w:hAnsi="仿宋" w:eastAsia="仿宋" w:cs="宋体"/>
                <w:kern w:val="0"/>
                <w:sz w:val="22"/>
              </w:rPr>
            </w:pPr>
            <w:r>
              <w:rPr>
                <w:rFonts w:hint="eastAsia" w:ascii="仿宋" w:hAnsi="仿宋" w:eastAsia="仿宋" w:cs="宋体"/>
                <w:kern w:val="0"/>
                <w:sz w:val="22"/>
              </w:rPr>
              <w:t>16</w:t>
            </w:r>
          </w:p>
        </w:tc>
        <w:tc>
          <w:tcPr>
            <w:tcW w:w="2900" w:type="dxa"/>
            <w:tcBorders>
              <w:top w:val="nil"/>
              <w:left w:val="nil"/>
              <w:bottom w:val="single" w:color="auto" w:sz="4" w:space="0"/>
              <w:right w:val="single" w:color="auto" w:sz="4" w:space="0"/>
            </w:tcBorders>
            <w:shd w:val="clear" w:color="auto" w:fill="auto"/>
            <w:vAlign w:val="center"/>
          </w:tcPr>
          <w:p w14:paraId="7191781E">
            <w:pPr>
              <w:widowControl/>
              <w:spacing w:line="360" w:lineRule="auto"/>
              <w:jc w:val="left"/>
              <w:rPr>
                <w:rFonts w:ascii="仿宋" w:hAnsi="仿宋" w:eastAsia="仿宋" w:cs="宋体"/>
                <w:kern w:val="0"/>
                <w:sz w:val="22"/>
              </w:rPr>
            </w:pPr>
            <w:r>
              <w:rPr>
                <w:rFonts w:hint="eastAsia" w:ascii="仿宋" w:hAnsi="仿宋" w:eastAsia="仿宋" w:cs="宋体"/>
                <w:kern w:val="0"/>
                <w:sz w:val="22"/>
              </w:rPr>
              <w:t>驾驶式道路清扫车</w:t>
            </w:r>
          </w:p>
        </w:tc>
        <w:tc>
          <w:tcPr>
            <w:tcW w:w="2120" w:type="dxa"/>
            <w:tcBorders>
              <w:top w:val="nil"/>
              <w:left w:val="nil"/>
              <w:bottom w:val="single" w:color="auto" w:sz="4" w:space="0"/>
              <w:right w:val="single" w:color="auto" w:sz="4" w:space="0"/>
            </w:tcBorders>
            <w:shd w:val="clear" w:color="auto" w:fill="auto"/>
            <w:vAlign w:val="center"/>
          </w:tcPr>
          <w:p w14:paraId="03E358F8">
            <w:pPr>
              <w:widowControl/>
              <w:spacing w:line="360" w:lineRule="auto"/>
              <w:jc w:val="center"/>
              <w:rPr>
                <w:rFonts w:ascii="仿宋" w:hAnsi="仿宋" w:eastAsia="仿宋" w:cs="宋体"/>
                <w:kern w:val="0"/>
                <w:sz w:val="22"/>
              </w:rPr>
            </w:pPr>
            <w:r>
              <w:rPr>
                <w:rFonts w:hint="eastAsia" w:ascii="仿宋" w:hAnsi="仿宋" w:eastAsia="仿宋" w:cs="宋体"/>
                <w:kern w:val="0"/>
                <w:sz w:val="22"/>
              </w:rPr>
              <w:t>道路清扫</w:t>
            </w:r>
          </w:p>
        </w:tc>
        <w:tc>
          <w:tcPr>
            <w:tcW w:w="1180" w:type="dxa"/>
            <w:tcBorders>
              <w:top w:val="nil"/>
              <w:left w:val="nil"/>
              <w:bottom w:val="single" w:color="auto" w:sz="4" w:space="0"/>
              <w:right w:val="single" w:color="auto" w:sz="4" w:space="0"/>
            </w:tcBorders>
            <w:shd w:val="clear" w:color="auto" w:fill="auto"/>
            <w:vAlign w:val="center"/>
          </w:tcPr>
          <w:p w14:paraId="30769653">
            <w:pPr>
              <w:widowControl/>
              <w:spacing w:line="360" w:lineRule="auto"/>
              <w:jc w:val="center"/>
              <w:rPr>
                <w:rFonts w:ascii="仿宋" w:hAnsi="仿宋" w:eastAsia="仿宋" w:cs="宋体"/>
                <w:kern w:val="0"/>
                <w:sz w:val="22"/>
              </w:rPr>
            </w:pPr>
            <w:r>
              <w:rPr>
                <w:rFonts w:hint="eastAsia" w:ascii="仿宋" w:hAnsi="仿宋" w:eastAsia="仿宋" w:cs="宋体"/>
                <w:kern w:val="0"/>
                <w:sz w:val="22"/>
              </w:rPr>
              <w:t>辆</w:t>
            </w:r>
          </w:p>
        </w:tc>
        <w:tc>
          <w:tcPr>
            <w:tcW w:w="1300" w:type="dxa"/>
            <w:tcBorders>
              <w:top w:val="nil"/>
              <w:left w:val="nil"/>
              <w:bottom w:val="single" w:color="auto" w:sz="4" w:space="0"/>
              <w:right w:val="single" w:color="auto" w:sz="4" w:space="0"/>
            </w:tcBorders>
            <w:shd w:val="clear" w:color="auto" w:fill="auto"/>
            <w:vAlign w:val="center"/>
          </w:tcPr>
          <w:p w14:paraId="1B0D83EA">
            <w:pPr>
              <w:widowControl/>
              <w:spacing w:line="360" w:lineRule="auto"/>
              <w:jc w:val="center"/>
              <w:rPr>
                <w:rFonts w:hint="eastAsia" w:ascii="仿宋" w:hAnsi="仿宋" w:eastAsia="仿宋" w:cs="宋体"/>
                <w:kern w:val="0"/>
                <w:sz w:val="22"/>
                <w:lang w:eastAsia="zh-CN"/>
              </w:rPr>
            </w:pPr>
            <w:r>
              <w:rPr>
                <w:rFonts w:hint="eastAsia" w:ascii="仿宋" w:hAnsi="仿宋" w:eastAsia="仿宋" w:cs="宋体"/>
                <w:kern w:val="0"/>
                <w:sz w:val="22"/>
                <w:lang w:val="en-US" w:eastAsia="zh-CN"/>
              </w:rPr>
              <w:t>1</w:t>
            </w:r>
          </w:p>
        </w:tc>
      </w:tr>
      <w:tr w14:paraId="226E7916">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24B9A86">
            <w:pPr>
              <w:widowControl/>
              <w:spacing w:line="360" w:lineRule="auto"/>
              <w:jc w:val="center"/>
              <w:rPr>
                <w:rFonts w:ascii="仿宋" w:hAnsi="仿宋" w:eastAsia="仿宋" w:cs="宋体"/>
                <w:kern w:val="0"/>
                <w:sz w:val="22"/>
              </w:rPr>
            </w:pPr>
            <w:r>
              <w:rPr>
                <w:rFonts w:hint="eastAsia" w:ascii="仿宋" w:hAnsi="仿宋" w:eastAsia="仿宋" w:cs="宋体"/>
                <w:kern w:val="0"/>
                <w:sz w:val="22"/>
              </w:rPr>
              <w:t>17</w:t>
            </w:r>
          </w:p>
        </w:tc>
        <w:tc>
          <w:tcPr>
            <w:tcW w:w="2900" w:type="dxa"/>
            <w:tcBorders>
              <w:top w:val="nil"/>
              <w:left w:val="nil"/>
              <w:bottom w:val="single" w:color="auto" w:sz="4" w:space="0"/>
              <w:right w:val="single" w:color="auto" w:sz="4" w:space="0"/>
            </w:tcBorders>
            <w:shd w:val="clear" w:color="auto" w:fill="auto"/>
            <w:vAlign w:val="center"/>
          </w:tcPr>
          <w:p w14:paraId="7E6E0B49">
            <w:pPr>
              <w:widowControl/>
              <w:spacing w:line="360" w:lineRule="auto"/>
              <w:jc w:val="left"/>
              <w:rPr>
                <w:rFonts w:ascii="仿宋" w:hAnsi="仿宋" w:eastAsia="仿宋" w:cs="宋体"/>
                <w:kern w:val="0"/>
                <w:sz w:val="22"/>
              </w:rPr>
            </w:pPr>
            <w:r>
              <w:rPr>
                <w:rFonts w:hint="eastAsia" w:ascii="仿宋" w:hAnsi="仿宋" w:eastAsia="仿宋" w:cs="宋体"/>
                <w:kern w:val="0"/>
                <w:sz w:val="22"/>
              </w:rPr>
              <w:t>高压冲洗车</w:t>
            </w:r>
          </w:p>
        </w:tc>
        <w:tc>
          <w:tcPr>
            <w:tcW w:w="2120" w:type="dxa"/>
            <w:tcBorders>
              <w:top w:val="nil"/>
              <w:left w:val="nil"/>
              <w:bottom w:val="single" w:color="auto" w:sz="4" w:space="0"/>
              <w:right w:val="single" w:color="auto" w:sz="4" w:space="0"/>
            </w:tcBorders>
            <w:shd w:val="clear" w:color="auto" w:fill="auto"/>
            <w:vAlign w:val="center"/>
          </w:tcPr>
          <w:p w14:paraId="152EC193">
            <w:pPr>
              <w:widowControl/>
              <w:spacing w:line="360" w:lineRule="auto"/>
              <w:jc w:val="center"/>
              <w:rPr>
                <w:rFonts w:ascii="仿宋" w:hAnsi="仿宋" w:eastAsia="仿宋" w:cs="宋体"/>
                <w:kern w:val="0"/>
                <w:sz w:val="22"/>
              </w:rPr>
            </w:pPr>
            <w:r>
              <w:rPr>
                <w:rFonts w:hint="eastAsia" w:ascii="仿宋" w:hAnsi="仿宋" w:eastAsia="仿宋" w:cs="宋体"/>
                <w:kern w:val="0"/>
                <w:sz w:val="22"/>
              </w:rPr>
              <w:t>地面去污冲洗</w:t>
            </w:r>
          </w:p>
        </w:tc>
        <w:tc>
          <w:tcPr>
            <w:tcW w:w="1180" w:type="dxa"/>
            <w:tcBorders>
              <w:top w:val="nil"/>
              <w:left w:val="nil"/>
              <w:bottom w:val="single" w:color="auto" w:sz="4" w:space="0"/>
              <w:right w:val="single" w:color="auto" w:sz="4" w:space="0"/>
            </w:tcBorders>
            <w:shd w:val="clear" w:color="auto" w:fill="auto"/>
            <w:vAlign w:val="center"/>
          </w:tcPr>
          <w:p w14:paraId="211DEE4B">
            <w:pPr>
              <w:widowControl/>
              <w:spacing w:line="360" w:lineRule="auto"/>
              <w:jc w:val="center"/>
              <w:rPr>
                <w:rFonts w:ascii="仿宋" w:hAnsi="仿宋" w:eastAsia="仿宋" w:cs="宋体"/>
                <w:kern w:val="0"/>
                <w:sz w:val="22"/>
              </w:rPr>
            </w:pPr>
            <w:r>
              <w:rPr>
                <w:rFonts w:hint="eastAsia" w:ascii="仿宋" w:hAnsi="仿宋" w:eastAsia="仿宋" w:cs="宋体"/>
                <w:kern w:val="0"/>
                <w:sz w:val="22"/>
              </w:rPr>
              <w:t>辆</w:t>
            </w:r>
          </w:p>
        </w:tc>
        <w:tc>
          <w:tcPr>
            <w:tcW w:w="1300" w:type="dxa"/>
            <w:tcBorders>
              <w:top w:val="nil"/>
              <w:left w:val="nil"/>
              <w:bottom w:val="single" w:color="auto" w:sz="4" w:space="0"/>
              <w:right w:val="single" w:color="auto" w:sz="4" w:space="0"/>
            </w:tcBorders>
            <w:shd w:val="clear" w:color="auto" w:fill="auto"/>
            <w:vAlign w:val="center"/>
          </w:tcPr>
          <w:p w14:paraId="4ED70425">
            <w:pPr>
              <w:widowControl/>
              <w:spacing w:line="360" w:lineRule="auto"/>
              <w:jc w:val="center"/>
              <w:rPr>
                <w:rFonts w:ascii="仿宋" w:hAnsi="仿宋" w:eastAsia="仿宋" w:cs="宋体"/>
                <w:kern w:val="0"/>
                <w:sz w:val="22"/>
              </w:rPr>
            </w:pPr>
            <w:r>
              <w:rPr>
                <w:rFonts w:hint="eastAsia" w:ascii="仿宋" w:hAnsi="仿宋" w:eastAsia="仿宋" w:cs="宋体"/>
                <w:kern w:val="0"/>
                <w:sz w:val="22"/>
              </w:rPr>
              <w:t>1</w:t>
            </w:r>
          </w:p>
        </w:tc>
      </w:tr>
      <w:tr w14:paraId="49B28D16">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B338CDB">
            <w:pPr>
              <w:widowControl/>
              <w:spacing w:line="360" w:lineRule="auto"/>
              <w:jc w:val="center"/>
              <w:rPr>
                <w:rFonts w:ascii="仿宋" w:hAnsi="仿宋" w:eastAsia="仿宋" w:cs="宋体"/>
                <w:kern w:val="0"/>
                <w:sz w:val="22"/>
              </w:rPr>
            </w:pPr>
            <w:r>
              <w:rPr>
                <w:rFonts w:hint="eastAsia" w:ascii="仿宋" w:hAnsi="仿宋" w:eastAsia="仿宋" w:cs="宋体"/>
                <w:kern w:val="0"/>
                <w:sz w:val="22"/>
              </w:rPr>
              <w:t>18</w:t>
            </w:r>
          </w:p>
        </w:tc>
        <w:tc>
          <w:tcPr>
            <w:tcW w:w="2900" w:type="dxa"/>
            <w:tcBorders>
              <w:top w:val="nil"/>
              <w:left w:val="nil"/>
              <w:bottom w:val="single" w:color="auto" w:sz="4" w:space="0"/>
              <w:right w:val="single" w:color="auto" w:sz="4" w:space="0"/>
            </w:tcBorders>
            <w:shd w:val="clear" w:color="auto" w:fill="auto"/>
            <w:vAlign w:val="center"/>
          </w:tcPr>
          <w:p w14:paraId="5E30A8E3">
            <w:pPr>
              <w:widowControl/>
              <w:spacing w:line="360" w:lineRule="auto"/>
              <w:jc w:val="left"/>
              <w:rPr>
                <w:rFonts w:ascii="仿宋" w:hAnsi="仿宋" w:eastAsia="仿宋" w:cs="宋体"/>
                <w:kern w:val="0"/>
                <w:sz w:val="22"/>
              </w:rPr>
            </w:pPr>
            <w:r>
              <w:rPr>
                <w:rFonts w:hint="eastAsia" w:ascii="仿宋" w:hAnsi="仿宋" w:eastAsia="仿宋" w:cs="宋体"/>
                <w:kern w:val="0"/>
                <w:sz w:val="22"/>
              </w:rPr>
              <w:t>移动式高压清洗机</w:t>
            </w:r>
          </w:p>
        </w:tc>
        <w:tc>
          <w:tcPr>
            <w:tcW w:w="2120" w:type="dxa"/>
            <w:tcBorders>
              <w:top w:val="nil"/>
              <w:left w:val="nil"/>
              <w:bottom w:val="single" w:color="auto" w:sz="4" w:space="0"/>
              <w:right w:val="single" w:color="auto" w:sz="4" w:space="0"/>
            </w:tcBorders>
            <w:shd w:val="clear" w:color="auto" w:fill="auto"/>
            <w:vAlign w:val="center"/>
          </w:tcPr>
          <w:p w14:paraId="6B802CC3">
            <w:pPr>
              <w:widowControl/>
              <w:spacing w:line="360" w:lineRule="auto"/>
              <w:jc w:val="center"/>
              <w:rPr>
                <w:rFonts w:ascii="仿宋" w:hAnsi="仿宋" w:eastAsia="仿宋" w:cs="宋体"/>
                <w:kern w:val="0"/>
                <w:sz w:val="22"/>
              </w:rPr>
            </w:pPr>
            <w:r>
              <w:rPr>
                <w:rFonts w:hint="eastAsia" w:ascii="仿宋" w:hAnsi="仿宋" w:eastAsia="仿宋" w:cs="宋体"/>
                <w:kern w:val="0"/>
                <w:sz w:val="22"/>
              </w:rPr>
              <w:t>地面去污冲洗</w:t>
            </w:r>
          </w:p>
        </w:tc>
        <w:tc>
          <w:tcPr>
            <w:tcW w:w="1180" w:type="dxa"/>
            <w:tcBorders>
              <w:top w:val="nil"/>
              <w:left w:val="nil"/>
              <w:bottom w:val="single" w:color="auto" w:sz="4" w:space="0"/>
              <w:right w:val="single" w:color="auto" w:sz="4" w:space="0"/>
            </w:tcBorders>
            <w:shd w:val="clear" w:color="auto" w:fill="auto"/>
            <w:vAlign w:val="center"/>
          </w:tcPr>
          <w:p w14:paraId="40149568">
            <w:pPr>
              <w:widowControl/>
              <w:spacing w:line="360" w:lineRule="auto"/>
              <w:jc w:val="center"/>
              <w:rPr>
                <w:rFonts w:ascii="仿宋" w:hAnsi="仿宋" w:eastAsia="仿宋" w:cs="宋体"/>
                <w:kern w:val="0"/>
                <w:sz w:val="22"/>
              </w:rPr>
            </w:pPr>
            <w:r>
              <w:rPr>
                <w:rFonts w:hint="eastAsia" w:ascii="仿宋" w:hAnsi="仿宋" w:eastAsia="仿宋" w:cs="宋体"/>
                <w:kern w:val="0"/>
                <w:sz w:val="22"/>
              </w:rPr>
              <w:t>辆</w:t>
            </w:r>
          </w:p>
        </w:tc>
        <w:tc>
          <w:tcPr>
            <w:tcW w:w="1300" w:type="dxa"/>
            <w:tcBorders>
              <w:top w:val="nil"/>
              <w:left w:val="nil"/>
              <w:bottom w:val="single" w:color="auto" w:sz="4" w:space="0"/>
              <w:right w:val="single" w:color="auto" w:sz="4" w:space="0"/>
            </w:tcBorders>
            <w:shd w:val="clear" w:color="auto" w:fill="auto"/>
            <w:vAlign w:val="center"/>
          </w:tcPr>
          <w:p w14:paraId="0A65360B">
            <w:pPr>
              <w:widowControl/>
              <w:spacing w:line="360" w:lineRule="auto"/>
              <w:jc w:val="center"/>
              <w:rPr>
                <w:rFonts w:ascii="仿宋" w:hAnsi="仿宋" w:eastAsia="仿宋" w:cs="宋体"/>
                <w:kern w:val="0"/>
                <w:sz w:val="22"/>
              </w:rPr>
            </w:pPr>
            <w:r>
              <w:rPr>
                <w:rFonts w:hint="eastAsia" w:ascii="仿宋" w:hAnsi="仿宋" w:eastAsia="仿宋" w:cs="宋体"/>
                <w:kern w:val="0"/>
                <w:sz w:val="22"/>
              </w:rPr>
              <w:t>1</w:t>
            </w:r>
          </w:p>
        </w:tc>
      </w:tr>
      <w:tr w14:paraId="21B1C922">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B3059D2">
            <w:pPr>
              <w:widowControl/>
              <w:spacing w:line="360" w:lineRule="auto"/>
              <w:jc w:val="center"/>
              <w:rPr>
                <w:rFonts w:ascii="仿宋" w:hAnsi="仿宋" w:eastAsia="仿宋" w:cs="宋体"/>
                <w:kern w:val="0"/>
                <w:sz w:val="22"/>
              </w:rPr>
            </w:pPr>
            <w:r>
              <w:rPr>
                <w:rFonts w:hint="eastAsia" w:ascii="仿宋" w:hAnsi="仿宋" w:eastAsia="仿宋" w:cs="宋体"/>
                <w:kern w:val="0"/>
                <w:sz w:val="22"/>
              </w:rPr>
              <w:t>19</w:t>
            </w:r>
          </w:p>
        </w:tc>
        <w:tc>
          <w:tcPr>
            <w:tcW w:w="2900" w:type="dxa"/>
            <w:tcBorders>
              <w:top w:val="nil"/>
              <w:left w:val="nil"/>
              <w:bottom w:val="single" w:color="auto" w:sz="4" w:space="0"/>
              <w:right w:val="single" w:color="auto" w:sz="4" w:space="0"/>
            </w:tcBorders>
            <w:shd w:val="clear" w:color="auto" w:fill="auto"/>
            <w:vAlign w:val="center"/>
          </w:tcPr>
          <w:p w14:paraId="3CE5BD80">
            <w:pPr>
              <w:widowControl/>
              <w:spacing w:line="360" w:lineRule="auto"/>
              <w:jc w:val="left"/>
              <w:rPr>
                <w:rFonts w:ascii="仿宋" w:hAnsi="仿宋" w:eastAsia="仿宋" w:cs="宋体"/>
                <w:kern w:val="0"/>
                <w:sz w:val="22"/>
              </w:rPr>
            </w:pPr>
            <w:r>
              <w:rPr>
                <w:rFonts w:hint="eastAsia" w:ascii="仿宋" w:hAnsi="仿宋" w:eastAsia="仿宋" w:cs="宋体"/>
                <w:kern w:val="0"/>
                <w:sz w:val="22"/>
              </w:rPr>
              <w:t>垃圾车（大号）</w:t>
            </w:r>
          </w:p>
        </w:tc>
        <w:tc>
          <w:tcPr>
            <w:tcW w:w="2120" w:type="dxa"/>
            <w:tcBorders>
              <w:top w:val="nil"/>
              <w:left w:val="nil"/>
              <w:bottom w:val="single" w:color="auto" w:sz="4" w:space="0"/>
              <w:right w:val="single" w:color="auto" w:sz="4" w:space="0"/>
            </w:tcBorders>
            <w:shd w:val="clear" w:color="auto" w:fill="auto"/>
            <w:vAlign w:val="center"/>
          </w:tcPr>
          <w:p w14:paraId="61539F5A">
            <w:pPr>
              <w:widowControl/>
              <w:spacing w:line="360" w:lineRule="auto"/>
              <w:jc w:val="center"/>
              <w:rPr>
                <w:rFonts w:ascii="仿宋" w:hAnsi="仿宋" w:eastAsia="仿宋" w:cs="宋体"/>
                <w:kern w:val="0"/>
                <w:sz w:val="22"/>
              </w:rPr>
            </w:pPr>
            <w:r>
              <w:rPr>
                <w:rFonts w:hint="eastAsia" w:ascii="仿宋" w:hAnsi="仿宋" w:eastAsia="仿宋" w:cs="宋体"/>
                <w:kern w:val="0"/>
                <w:sz w:val="22"/>
              </w:rPr>
              <w:t>垃圾转运</w:t>
            </w:r>
          </w:p>
        </w:tc>
        <w:tc>
          <w:tcPr>
            <w:tcW w:w="1180" w:type="dxa"/>
            <w:tcBorders>
              <w:top w:val="nil"/>
              <w:left w:val="nil"/>
              <w:bottom w:val="single" w:color="auto" w:sz="4" w:space="0"/>
              <w:right w:val="single" w:color="auto" w:sz="4" w:space="0"/>
            </w:tcBorders>
            <w:shd w:val="clear" w:color="auto" w:fill="auto"/>
            <w:vAlign w:val="center"/>
          </w:tcPr>
          <w:p w14:paraId="60746E8F">
            <w:pPr>
              <w:widowControl/>
              <w:spacing w:line="360" w:lineRule="auto"/>
              <w:jc w:val="center"/>
              <w:rPr>
                <w:rFonts w:ascii="仿宋" w:hAnsi="仿宋" w:eastAsia="仿宋" w:cs="宋体"/>
                <w:kern w:val="0"/>
                <w:sz w:val="22"/>
              </w:rPr>
            </w:pPr>
            <w:r>
              <w:rPr>
                <w:rFonts w:hint="eastAsia" w:ascii="仿宋" w:hAnsi="仿宋" w:eastAsia="仿宋" w:cs="宋体"/>
                <w:kern w:val="0"/>
                <w:sz w:val="22"/>
              </w:rPr>
              <w:t>台</w:t>
            </w:r>
          </w:p>
        </w:tc>
        <w:tc>
          <w:tcPr>
            <w:tcW w:w="1300" w:type="dxa"/>
            <w:tcBorders>
              <w:top w:val="nil"/>
              <w:left w:val="nil"/>
              <w:bottom w:val="single" w:color="auto" w:sz="4" w:space="0"/>
              <w:right w:val="single" w:color="auto" w:sz="4" w:space="0"/>
            </w:tcBorders>
            <w:shd w:val="clear" w:color="auto" w:fill="auto"/>
            <w:vAlign w:val="center"/>
          </w:tcPr>
          <w:p w14:paraId="0AB07B1D">
            <w:pPr>
              <w:widowControl/>
              <w:spacing w:line="360" w:lineRule="auto"/>
              <w:jc w:val="center"/>
              <w:rPr>
                <w:rFonts w:hint="eastAsia" w:ascii="仿宋" w:hAnsi="仿宋" w:eastAsia="仿宋" w:cs="宋体"/>
                <w:kern w:val="0"/>
                <w:sz w:val="22"/>
                <w:lang w:eastAsia="zh-CN"/>
              </w:rPr>
            </w:pPr>
            <w:r>
              <w:rPr>
                <w:rFonts w:hint="eastAsia" w:ascii="仿宋" w:hAnsi="仿宋" w:eastAsia="仿宋" w:cs="宋体"/>
                <w:kern w:val="0"/>
                <w:sz w:val="22"/>
                <w:lang w:val="en-US" w:eastAsia="zh-CN"/>
              </w:rPr>
              <w:t>2</w:t>
            </w:r>
          </w:p>
        </w:tc>
      </w:tr>
      <w:tr w14:paraId="78052F6E">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A7B99AF">
            <w:pPr>
              <w:widowControl/>
              <w:spacing w:line="360" w:lineRule="auto"/>
              <w:jc w:val="center"/>
              <w:rPr>
                <w:rFonts w:ascii="仿宋" w:hAnsi="仿宋" w:eastAsia="仿宋" w:cs="宋体"/>
                <w:kern w:val="0"/>
                <w:sz w:val="22"/>
              </w:rPr>
            </w:pPr>
            <w:r>
              <w:rPr>
                <w:rFonts w:hint="eastAsia" w:ascii="仿宋" w:hAnsi="仿宋" w:eastAsia="仿宋" w:cs="宋体"/>
                <w:kern w:val="0"/>
                <w:sz w:val="22"/>
              </w:rPr>
              <w:t>20</w:t>
            </w:r>
          </w:p>
        </w:tc>
        <w:tc>
          <w:tcPr>
            <w:tcW w:w="2900" w:type="dxa"/>
            <w:tcBorders>
              <w:top w:val="nil"/>
              <w:left w:val="nil"/>
              <w:bottom w:val="single" w:color="auto" w:sz="4" w:space="0"/>
              <w:right w:val="single" w:color="auto" w:sz="4" w:space="0"/>
            </w:tcBorders>
            <w:shd w:val="clear" w:color="auto" w:fill="auto"/>
            <w:vAlign w:val="center"/>
          </w:tcPr>
          <w:p w14:paraId="0F013DFC">
            <w:pPr>
              <w:widowControl/>
              <w:spacing w:line="360" w:lineRule="auto"/>
              <w:jc w:val="left"/>
              <w:rPr>
                <w:rFonts w:ascii="仿宋" w:hAnsi="仿宋" w:eastAsia="仿宋" w:cs="宋体"/>
                <w:kern w:val="0"/>
                <w:sz w:val="22"/>
              </w:rPr>
            </w:pPr>
            <w:r>
              <w:rPr>
                <w:rFonts w:hint="eastAsia" w:ascii="仿宋" w:hAnsi="仿宋" w:eastAsia="仿宋" w:cs="宋体"/>
                <w:kern w:val="0"/>
                <w:sz w:val="22"/>
              </w:rPr>
              <w:t>全自动工业洗脱机（蒸汽</w:t>
            </w:r>
            <w:r>
              <w:rPr>
                <w:rFonts w:ascii="仿宋" w:hAnsi="仿宋" w:eastAsia="仿宋" w:cs="Calibri"/>
                <w:kern w:val="0"/>
                <w:sz w:val="22"/>
              </w:rPr>
              <w:t>/</w:t>
            </w:r>
            <w:r>
              <w:rPr>
                <w:rFonts w:hint="eastAsia" w:ascii="仿宋" w:hAnsi="仿宋" w:eastAsia="仿宋" w:cs="宋体"/>
                <w:kern w:val="0"/>
                <w:sz w:val="22"/>
              </w:rPr>
              <w:t>电加热）</w:t>
            </w:r>
          </w:p>
        </w:tc>
        <w:tc>
          <w:tcPr>
            <w:tcW w:w="2120" w:type="dxa"/>
            <w:tcBorders>
              <w:top w:val="nil"/>
              <w:left w:val="nil"/>
              <w:bottom w:val="single" w:color="auto" w:sz="4" w:space="0"/>
              <w:right w:val="single" w:color="auto" w:sz="4" w:space="0"/>
            </w:tcBorders>
            <w:shd w:val="clear" w:color="auto" w:fill="auto"/>
            <w:vAlign w:val="center"/>
          </w:tcPr>
          <w:p w14:paraId="50952002">
            <w:pPr>
              <w:widowControl/>
              <w:spacing w:line="360" w:lineRule="auto"/>
              <w:jc w:val="center"/>
              <w:rPr>
                <w:rFonts w:ascii="仿宋" w:hAnsi="仿宋" w:eastAsia="仿宋" w:cs="宋体"/>
                <w:kern w:val="0"/>
                <w:sz w:val="22"/>
              </w:rPr>
            </w:pPr>
            <w:r>
              <w:rPr>
                <w:rFonts w:hint="eastAsia" w:ascii="仿宋" w:hAnsi="仿宋" w:eastAsia="仿宋" w:cs="宋体"/>
                <w:kern w:val="0"/>
                <w:sz w:val="22"/>
              </w:rPr>
              <w:t>地巾、毛巾清洗</w:t>
            </w:r>
          </w:p>
        </w:tc>
        <w:tc>
          <w:tcPr>
            <w:tcW w:w="1180" w:type="dxa"/>
            <w:tcBorders>
              <w:top w:val="nil"/>
              <w:left w:val="nil"/>
              <w:bottom w:val="single" w:color="auto" w:sz="4" w:space="0"/>
              <w:right w:val="single" w:color="auto" w:sz="4" w:space="0"/>
            </w:tcBorders>
            <w:shd w:val="clear" w:color="auto" w:fill="auto"/>
            <w:vAlign w:val="center"/>
          </w:tcPr>
          <w:p w14:paraId="2CF062E0">
            <w:pPr>
              <w:widowControl/>
              <w:spacing w:line="360" w:lineRule="auto"/>
              <w:jc w:val="center"/>
              <w:rPr>
                <w:rFonts w:ascii="仿宋" w:hAnsi="仿宋" w:eastAsia="仿宋" w:cs="宋体"/>
                <w:kern w:val="0"/>
                <w:sz w:val="22"/>
              </w:rPr>
            </w:pPr>
            <w:r>
              <w:rPr>
                <w:rFonts w:hint="eastAsia" w:ascii="仿宋" w:hAnsi="仿宋" w:eastAsia="仿宋" w:cs="宋体"/>
                <w:kern w:val="0"/>
                <w:sz w:val="22"/>
              </w:rPr>
              <w:t>台</w:t>
            </w:r>
          </w:p>
        </w:tc>
        <w:tc>
          <w:tcPr>
            <w:tcW w:w="1300" w:type="dxa"/>
            <w:tcBorders>
              <w:top w:val="nil"/>
              <w:left w:val="nil"/>
              <w:bottom w:val="single" w:color="auto" w:sz="4" w:space="0"/>
              <w:right w:val="single" w:color="auto" w:sz="4" w:space="0"/>
            </w:tcBorders>
            <w:shd w:val="clear" w:color="auto" w:fill="auto"/>
            <w:vAlign w:val="center"/>
          </w:tcPr>
          <w:p w14:paraId="5DC6E397">
            <w:pPr>
              <w:widowControl/>
              <w:spacing w:line="360" w:lineRule="auto"/>
              <w:jc w:val="center"/>
              <w:rPr>
                <w:rFonts w:ascii="仿宋" w:hAnsi="仿宋" w:eastAsia="仿宋" w:cs="宋体"/>
                <w:kern w:val="0"/>
                <w:sz w:val="22"/>
              </w:rPr>
            </w:pPr>
            <w:r>
              <w:rPr>
                <w:rFonts w:hint="eastAsia" w:ascii="仿宋" w:hAnsi="仿宋" w:eastAsia="仿宋" w:cs="宋体"/>
                <w:kern w:val="0"/>
                <w:sz w:val="22"/>
              </w:rPr>
              <w:t>1</w:t>
            </w:r>
          </w:p>
        </w:tc>
      </w:tr>
      <w:tr w14:paraId="6CADEBBC">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F1E86B9">
            <w:pPr>
              <w:widowControl/>
              <w:spacing w:line="360" w:lineRule="auto"/>
              <w:jc w:val="center"/>
              <w:rPr>
                <w:rFonts w:ascii="仿宋" w:hAnsi="仿宋" w:eastAsia="仿宋" w:cs="宋体"/>
                <w:kern w:val="0"/>
                <w:sz w:val="22"/>
              </w:rPr>
            </w:pPr>
            <w:r>
              <w:rPr>
                <w:rFonts w:hint="eastAsia" w:ascii="仿宋" w:hAnsi="仿宋" w:eastAsia="仿宋" w:cs="宋体"/>
                <w:kern w:val="0"/>
                <w:sz w:val="22"/>
              </w:rPr>
              <w:t>21</w:t>
            </w:r>
          </w:p>
        </w:tc>
        <w:tc>
          <w:tcPr>
            <w:tcW w:w="2900" w:type="dxa"/>
            <w:tcBorders>
              <w:top w:val="nil"/>
              <w:left w:val="nil"/>
              <w:bottom w:val="single" w:color="auto" w:sz="4" w:space="0"/>
              <w:right w:val="single" w:color="auto" w:sz="4" w:space="0"/>
            </w:tcBorders>
            <w:shd w:val="clear" w:color="auto" w:fill="auto"/>
            <w:vAlign w:val="center"/>
          </w:tcPr>
          <w:p w14:paraId="232FCE5C">
            <w:pPr>
              <w:widowControl/>
              <w:spacing w:line="360" w:lineRule="auto"/>
              <w:jc w:val="left"/>
              <w:rPr>
                <w:rFonts w:ascii="仿宋" w:hAnsi="仿宋" w:eastAsia="仿宋" w:cs="宋体"/>
                <w:kern w:val="0"/>
                <w:sz w:val="22"/>
              </w:rPr>
            </w:pPr>
            <w:r>
              <w:rPr>
                <w:rFonts w:hint="eastAsia" w:ascii="仿宋" w:hAnsi="仿宋" w:eastAsia="仿宋" w:cs="宋体"/>
                <w:kern w:val="0"/>
                <w:sz w:val="22"/>
              </w:rPr>
              <w:t>全自动工业烘干机（蒸汽</w:t>
            </w:r>
            <w:r>
              <w:rPr>
                <w:rFonts w:ascii="仿宋" w:hAnsi="仿宋" w:eastAsia="仿宋" w:cs="Calibri"/>
                <w:kern w:val="0"/>
                <w:sz w:val="22"/>
              </w:rPr>
              <w:t>/</w:t>
            </w:r>
            <w:r>
              <w:rPr>
                <w:rFonts w:hint="eastAsia" w:ascii="仿宋" w:hAnsi="仿宋" w:eastAsia="仿宋" w:cs="宋体"/>
                <w:kern w:val="0"/>
                <w:sz w:val="22"/>
              </w:rPr>
              <w:t>电加热）</w:t>
            </w:r>
          </w:p>
        </w:tc>
        <w:tc>
          <w:tcPr>
            <w:tcW w:w="2120" w:type="dxa"/>
            <w:tcBorders>
              <w:top w:val="nil"/>
              <w:left w:val="nil"/>
              <w:bottom w:val="single" w:color="auto" w:sz="4" w:space="0"/>
              <w:right w:val="single" w:color="auto" w:sz="4" w:space="0"/>
            </w:tcBorders>
            <w:shd w:val="clear" w:color="auto" w:fill="auto"/>
            <w:vAlign w:val="center"/>
          </w:tcPr>
          <w:p w14:paraId="640581BE">
            <w:pPr>
              <w:widowControl/>
              <w:spacing w:line="360" w:lineRule="auto"/>
              <w:jc w:val="center"/>
              <w:rPr>
                <w:rFonts w:ascii="仿宋" w:hAnsi="仿宋" w:eastAsia="仿宋" w:cs="宋体"/>
                <w:kern w:val="0"/>
                <w:sz w:val="22"/>
              </w:rPr>
            </w:pPr>
            <w:r>
              <w:rPr>
                <w:rFonts w:hint="eastAsia" w:ascii="仿宋" w:hAnsi="仿宋" w:eastAsia="仿宋" w:cs="宋体"/>
                <w:kern w:val="0"/>
                <w:sz w:val="22"/>
              </w:rPr>
              <w:t>地巾、毛巾干燥</w:t>
            </w:r>
          </w:p>
        </w:tc>
        <w:tc>
          <w:tcPr>
            <w:tcW w:w="1180" w:type="dxa"/>
            <w:tcBorders>
              <w:top w:val="nil"/>
              <w:left w:val="nil"/>
              <w:bottom w:val="single" w:color="auto" w:sz="4" w:space="0"/>
              <w:right w:val="single" w:color="auto" w:sz="4" w:space="0"/>
            </w:tcBorders>
            <w:shd w:val="clear" w:color="auto" w:fill="auto"/>
            <w:vAlign w:val="center"/>
          </w:tcPr>
          <w:p w14:paraId="7AB33674">
            <w:pPr>
              <w:widowControl/>
              <w:spacing w:line="360" w:lineRule="auto"/>
              <w:jc w:val="center"/>
              <w:rPr>
                <w:rFonts w:ascii="仿宋" w:hAnsi="仿宋" w:eastAsia="仿宋" w:cs="宋体"/>
                <w:kern w:val="0"/>
                <w:sz w:val="22"/>
              </w:rPr>
            </w:pPr>
            <w:r>
              <w:rPr>
                <w:rFonts w:hint="eastAsia" w:ascii="仿宋" w:hAnsi="仿宋" w:eastAsia="仿宋" w:cs="宋体"/>
                <w:kern w:val="0"/>
                <w:sz w:val="22"/>
              </w:rPr>
              <w:t>台</w:t>
            </w:r>
          </w:p>
        </w:tc>
        <w:tc>
          <w:tcPr>
            <w:tcW w:w="1300" w:type="dxa"/>
            <w:tcBorders>
              <w:top w:val="nil"/>
              <w:left w:val="nil"/>
              <w:bottom w:val="single" w:color="auto" w:sz="4" w:space="0"/>
              <w:right w:val="single" w:color="auto" w:sz="4" w:space="0"/>
            </w:tcBorders>
            <w:shd w:val="clear" w:color="auto" w:fill="auto"/>
            <w:vAlign w:val="center"/>
          </w:tcPr>
          <w:p w14:paraId="3AF9B2E5">
            <w:pPr>
              <w:widowControl/>
              <w:spacing w:line="360" w:lineRule="auto"/>
              <w:jc w:val="center"/>
              <w:rPr>
                <w:rFonts w:ascii="仿宋" w:hAnsi="仿宋" w:eastAsia="仿宋" w:cs="宋体"/>
                <w:kern w:val="0"/>
                <w:sz w:val="22"/>
              </w:rPr>
            </w:pPr>
            <w:r>
              <w:rPr>
                <w:rFonts w:hint="eastAsia" w:ascii="仿宋" w:hAnsi="仿宋" w:eastAsia="仿宋" w:cs="宋体"/>
                <w:kern w:val="0"/>
                <w:sz w:val="22"/>
              </w:rPr>
              <w:t>1</w:t>
            </w:r>
          </w:p>
        </w:tc>
      </w:tr>
    </w:tbl>
    <w:p w14:paraId="6BD5DDA7">
      <w:pPr>
        <w:spacing w:line="360" w:lineRule="auto"/>
        <w:ind w:firstLine="482" w:firstLineChars="200"/>
        <w:jc w:val="left"/>
        <w:rPr>
          <w:rFonts w:ascii="仿宋" w:hAnsi="仿宋" w:eastAsia="仿宋" w:cs="宋体"/>
          <w:b/>
          <w:sz w:val="24"/>
          <w:szCs w:val="24"/>
          <w:lang w:val="zh-CN"/>
        </w:rPr>
      </w:pPr>
    </w:p>
    <w:p w14:paraId="60E0B71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478850"/>
      <w:docPartObj>
        <w:docPartGallery w:val="autotext"/>
      </w:docPartObj>
    </w:sdtPr>
    <w:sdtContent>
      <w:sdt>
        <w:sdtPr>
          <w:id w:val="-1669238322"/>
          <w:docPartObj>
            <w:docPartGallery w:val="autotext"/>
          </w:docPartObj>
        </w:sdtPr>
        <w:sdtContent>
          <w:p w14:paraId="6DCF6D75">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6DC4D19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8A11D0"/>
    <w:multiLevelType w:val="multilevel"/>
    <w:tmpl w:val="278A11D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B0D4443"/>
    <w:multiLevelType w:val="singleLevel"/>
    <w:tmpl w:val="4B0D444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Yzk1YmYyYzllOGMyMDdlODQ4NDZmMWExMzgzMjMifQ=="/>
  </w:docVars>
  <w:rsids>
    <w:rsidRoot w:val="2BF051FE"/>
    <w:rsid w:val="003266CB"/>
    <w:rsid w:val="197B3215"/>
    <w:rsid w:val="23994AA4"/>
    <w:rsid w:val="2BE3629D"/>
    <w:rsid w:val="2BF051FE"/>
    <w:rsid w:val="37DC50BE"/>
    <w:rsid w:val="4E433E35"/>
    <w:rsid w:val="53463DD2"/>
    <w:rsid w:val="59882670"/>
    <w:rsid w:val="64E54A55"/>
    <w:rsid w:val="69E06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semiHidden/>
    <w:unhideWhenUsed/>
    <w:qFormat/>
    <w:uiPriority w:val="99"/>
    <w:pPr>
      <w:spacing w:after="120"/>
    </w:p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Body Text First Indent"/>
    <w:basedOn w:val="3"/>
    <w:autoRedefine/>
    <w:unhideWhenUsed/>
    <w:qFormat/>
    <w:uiPriority w:val="99"/>
    <w:pPr>
      <w:ind w:firstLine="420" w:firstLineChars="100"/>
    </w:p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627</Words>
  <Characters>642</Characters>
  <Lines>0</Lines>
  <Paragraphs>0</Paragraphs>
  <TotalTime>2</TotalTime>
  <ScaleCrop>false</ScaleCrop>
  <LinksUpToDate>false</LinksUpToDate>
  <CharactersWithSpaces>643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2024-11-20T07:07:00Z</dcterms:created>
  <dc:creator>明天会更好</dc:creator>
  <cp:lastModifiedBy>总务科</cp:lastModifiedBy>
  <dcterms:modified xsi:type="dcterms:W3CDTF">2024-12-31T02:15:03Z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527B91090C9C4FC3B70D18BD96ACD569_13</vt:lpwstr>
  </property>
  <property fmtid="{D5CDD505-2E9C-101B-9397-08002B2CF9AE}" pid="4" name="KSOTemplateDocerSaveRecord">
    <vt:lpwstr>eyJoZGlkIjoiYzAzYTRiYmEwMWQxMzRhZTk5NWViMWQ2ZWJhNmIxMDEifQ==</vt:lpwstr>
  </property>
</Properties>
</file>